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709" w:rsidRPr="00694525" w:rsidRDefault="00563709" w:rsidP="00694525">
      <w:pPr>
        <w:rPr>
          <w:sz w:val="22"/>
          <w:szCs w:val="22"/>
        </w:rPr>
      </w:pPr>
    </w:p>
    <w:tbl>
      <w:tblPr>
        <w:tblStyle w:val="TableGrid"/>
        <w:tblW w:w="0" w:type="auto"/>
        <w:tblLook w:val="04A0" w:firstRow="1" w:lastRow="0" w:firstColumn="1" w:lastColumn="0" w:noHBand="0" w:noVBand="1"/>
      </w:tblPr>
      <w:tblGrid>
        <w:gridCol w:w="9282"/>
      </w:tblGrid>
      <w:tr w:rsidR="00563709" w:rsidRPr="00694525" w:rsidTr="002361CC">
        <w:tc>
          <w:tcPr>
            <w:tcW w:w="9282" w:type="dxa"/>
            <w:tcBorders>
              <w:top w:val="nil"/>
              <w:left w:val="nil"/>
              <w:bottom w:val="nil"/>
              <w:right w:val="nil"/>
            </w:tcBorders>
          </w:tcPr>
          <w:p w:rsidR="00563709" w:rsidRPr="00694525" w:rsidRDefault="00563709" w:rsidP="00694525">
            <w:pPr>
              <w:pStyle w:val="Heading2"/>
              <w:shd w:val="clear" w:color="auto" w:fill="FBFBF3"/>
              <w:spacing w:before="0" w:beforeAutospacing="0" w:after="120" w:afterAutospacing="0"/>
              <w:ind w:right="240"/>
              <w:jc w:val="center"/>
              <w:outlineLvl w:val="1"/>
              <w:rPr>
                <w:b w:val="0"/>
                <w:bCs w:val="0"/>
                <w:color w:val="111111"/>
                <w:sz w:val="22"/>
                <w:szCs w:val="22"/>
              </w:rPr>
            </w:pPr>
            <w:r w:rsidRPr="00694525">
              <w:rPr>
                <w:noProof/>
                <w:sz w:val="22"/>
                <w:szCs w:val="22"/>
                <w:lang w:val="id-ID" w:eastAsia="id-ID"/>
              </w:rPr>
              <w:drawing>
                <wp:anchor distT="0" distB="0" distL="114300" distR="114300" simplePos="0" relativeHeight="251658240" behindDoc="0" locked="0" layoutInCell="1" allowOverlap="1" wp14:anchorId="117F6574" wp14:editId="5F63DF1E">
                  <wp:simplePos x="0" y="0"/>
                  <wp:positionH relativeFrom="column">
                    <wp:posOffset>21590</wp:posOffset>
                  </wp:positionH>
                  <wp:positionV relativeFrom="paragraph">
                    <wp:posOffset>26035</wp:posOffset>
                  </wp:positionV>
                  <wp:extent cx="5708650" cy="935990"/>
                  <wp:effectExtent l="0" t="0" r="6350" b="0"/>
                  <wp:wrapNone/>
                  <wp:docPr id="3" name="Picture 3" descr="Jurnal Pendidikan Kimia Universitas Muhammadiyah Semar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urnal Pendidikan Kimia Universitas Muhammadiyah Semaran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708650" cy="9359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63709" w:rsidRPr="00694525" w:rsidRDefault="00563709" w:rsidP="00694525">
            <w:pPr>
              <w:pStyle w:val="Heading2"/>
              <w:shd w:val="clear" w:color="auto" w:fill="FBFBF3"/>
              <w:spacing w:before="0" w:beforeAutospacing="0" w:after="120" w:afterAutospacing="0"/>
              <w:ind w:right="240"/>
              <w:jc w:val="center"/>
              <w:outlineLvl w:val="1"/>
              <w:rPr>
                <w:b w:val="0"/>
                <w:bCs w:val="0"/>
                <w:color w:val="111111"/>
                <w:sz w:val="22"/>
                <w:szCs w:val="22"/>
              </w:rPr>
            </w:pPr>
          </w:p>
          <w:p w:rsidR="00563709" w:rsidRPr="00694525" w:rsidRDefault="00563709" w:rsidP="00694525">
            <w:pPr>
              <w:pStyle w:val="Heading2"/>
              <w:shd w:val="clear" w:color="auto" w:fill="FBFBF3"/>
              <w:spacing w:before="0" w:beforeAutospacing="0" w:after="120" w:afterAutospacing="0"/>
              <w:ind w:right="240"/>
              <w:jc w:val="center"/>
              <w:outlineLvl w:val="1"/>
              <w:rPr>
                <w:b w:val="0"/>
                <w:bCs w:val="0"/>
                <w:color w:val="111111"/>
                <w:sz w:val="22"/>
                <w:szCs w:val="22"/>
              </w:rPr>
            </w:pPr>
          </w:p>
        </w:tc>
      </w:tr>
      <w:tr w:rsidR="00563709" w:rsidRPr="00694525" w:rsidTr="002361CC">
        <w:tc>
          <w:tcPr>
            <w:tcW w:w="9282" w:type="dxa"/>
            <w:tcBorders>
              <w:top w:val="nil"/>
              <w:left w:val="nil"/>
              <w:bottom w:val="nil"/>
              <w:right w:val="nil"/>
            </w:tcBorders>
          </w:tcPr>
          <w:p w:rsidR="00563709" w:rsidRPr="00694525" w:rsidRDefault="00563709" w:rsidP="00694525">
            <w:pPr>
              <w:pStyle w:val="Heading2"/>
              <w:shd w:val="clear" w:color="auto" w:fill="FBFBF3"/>
              <w:spacing w:before="0" w:beforeAutospacing="0" w:after="120" w:afterAutospacing="0"/>
              <w:ind w:right="240"/>
              <w:jc w:val="center"/>
              <w:outlineLvl w:val="1"/>
              <w:rPr>
                <w:b w:val="0"/>
                <w:i/>
                <w:sz w:val="22"/>
                <w:szCs w:val="22"/>
              </w:rPr>
            </w:pPr>
            <w:r w:rsidRPr="00694525">
              <w:rPr>
                <w:b w:val="0"/>
                <w:i/>
                <w:sz w:val="22"/>
                <w:szCs w:val="22"/>
                <w:lang w:val="en-US"/>
              </w:rPr>
              <w:t>http://jurnal.unimus.ac.id/index.php/JPKIMIA</w:t>
            </w:r>
          </w:p>
        </w:tc>
      </w:tr>
    </w:tbl>
    <w:p w:rsidR="00563709" w:rsidRPr="00694525" w:rsidRDefault="00563709" w:rsidP="00694525">
      <w:pPr>
        <w:pStyle w:val="E-JournalTitle"/>
        <w:ind w:firstLine="0"/>
        <w:rPr>
          <w:lang w:val="en-US"/>
        </w:rPr>
      </w:pPr>
    </w:p>
    <w:p w:rsidR="00563709" w:rsidRPr="009242E5" w:rsidRDefault="009242E5" w:rsidP="009242E5">
      <w:pPr>
        <w:pStyle w:val="E-JournalTitle"/>
        <w:ind w:firstLine="0"/>
        <w:rPr>
          <w:sz w:val="28"/>
          <w:szCs w:val="28"/>
        </w:rPr>
      </w:pPr>
      <w:r w:rsidRPr="009242E5">
        <w:rPr>
          <w:sz w:val="28"/>
          <w:szCs w:val="28"/>
        </w:rPr>
        <w:t>ANALISIS SIKAP SISWA TERHADAP IPA DI SMP KABUPATEN MUARO JAMBI</w:t>
      </w:r>
    </w:p>
    <w:p w:rsidR="00563709" w:rsidRPr="009242E5" w:rsidRDefault="00563709" w:rsidP="00694525">
      <w:pPr>
        <w:rPr>
          <w:sz w:val="28"/>
          <w:szCs w:val="28"/>
        </w:rPr>
      </w:pPr>
    </w:p>
    <w:p w:rsidR="00563709" w:rsidRPr="00694525" w:rsidRDefault="00563709" w:rsidP="00694525">
      <w:pPr>
        <w:rPr>
          <w:sz w:val="22"/>
          <w:szCs w:val="22"/>
        </w:rPr>
      </w:pPr>
    </w:p>
    <w:tbl>
      <w:tblPr>
        <w:tblStyle w:val="TableGrid"/>
        <w:tblW w:w="9198" w:type="dxa"/>
        <w:tblLook w:val="04A0" w:firstRow="1" w:lastRow="0" w:firstColumn="1" w:lastColumn="0" w:noHBand="0" w:noVBand="1"/>
      </w:tblPr>
      <w:tblGrid>
        <w:gridCol w:w="2718"/>
        <w:gridCol w:w="6480"/>
      </w:tblGrid>
      <w:tr w:rsidR="00563709" w:rsidRPr="00694525" w:rsidTr="002361CC">
        <w:tc>
          <w:tcPr>
            <w:tcW w:w="2718" w:type="dxa"/>
            <w:tcBorders>
              <w:left w:val="nil"/>
              <w:right w:val="nil"/>
            </w:tcBorders>
          </w:tcPr>
          <w:p w:rsidR="00563709" w:rsidRPr="00694525" w:rsidRDefault="00563709" w:rsidP="00694525">
            <w:pPr>
              <w:rPr>
                <w:b/>
                <w:sz w:val="22"/>
                <w:szCs w:val="22"/>
              </w:rPr>
            </w:pPr>
            <w:r w:rsidRPr="00694525">
              <w:rPr>
                <w:b/>
                <w:sz w:val="22"/>
                <w:szCs w:val="22"/>
              </w:rPr>
              <w:t>Article history</w:t>
            </w:r>
          </w:p>
        </w:tc>
        <w:tc>
          <w:tcPr>
            <w:tcW w:w="6480" w:type="dxa"/>
            <w:tcBorders>
              <w:left w:val="nil"/>
              <w:right w:val="nil"/>
            </w:tcBorders>
          </w:tcPr>
          <w:p w:rsidR="00563709" w:rsidRPr="00694525" w:rsidRDefault="00563709" w:rsidP="00694525">
            <w:pPr>
              <w:rPr>
                <w:b/>
                <w:sz w:val="22"/>
                <w:szCs w:val="22"/>
              </w:rPr>
            </w:pPr>
            <w:r w:rsidRPr="00694525">
              <w:rPr>
                <w:b/>
                <w:sz w:val="22"/>
                <w:szCs w:val="22"/>
              </w:rPr>
              <w:t>Abstract</w:t>
            </w:r>
          </w:p>
        </w:tc>
      </w:tr>
      <w:tr w:rsidR="00563709" w:rsidRPr="00694525" w:rsidTr="002361CC">
        <w:trPr>
          <w:trHeight w:val="516"/>
        </w:trPr>
        <w:tc>
          <w:tcPr>
            <w:tcW w:w="2718" w:type="dxa"/>
            <w:tcBorders>
              <w:left w:val="nil"/>
              <w:bottom w:val="nil"/>
              <w:right w:val="nil"/>
            </w:tcBorders>
          </w:tcPr>
          <w:p w:rsidR="00563709" w:rsidRPr="00694525" w:rsidRDefault="00563709" w:rsidP="00694525">
            <w:pPr>
              <w:rPr>
                <w:sz w:val="22"/>
                <w:szCs w:val="22"/>
              </w:rPr>
            </w:pPr>
            <w:r w:rsidRPr="00694525">
              <w:rPr>
                <w:sz w:val="22"/>
                <w:szCs w:val="22"/>
              </w:rPr>
              <w:t xml:space="preserve">Submission      : </w:t>
            </w:r>
          </w:p>
          <w:p w:rsidR="00563709" w:rsidRPr="00694525" w:rsidRDefault="00563709" w:rsidP="00694525">
            <w:pPr>
              <w:rPr>
                <w:sz w:val="22"/>
                <w:szCs w:val="22"/>
              </w:rPr>
            </w:pPr>
            <w:r w:rsidRPr="00694525">
              <w:rPr>
                <w:sz w:val="22"/>
                <w:szCs w:val="22"/>
              </w:rPr>
              <w:t xml:space="preserve">Revised            : </w:t>
            </w:r>
          </w:p>
          <w:p w:rsidR="00563709" w:rsidRPr="00694525" w:rsidRDefault="00563709" w:rsidP="00694525">
            <w:pPr>
              <w:rPr>
                <w:sz w:val="22"/>
                <w:szCs w:val="22"/>
              </w:rPr>
            </w:pPr>
            <w:r w:rsidRPr="00694525">
              <w:rPr>
                <w:sz w:val="22"/>
                <w:szCs w:val="22"/>
              </w:rPr>
              <w:t xml:space="preserve">Accepted          : </w:t>
            </w:r>
          </w:p>
          <w:p w:rsidR="00563709" w:rsidRPr="00694525" w:rsidRDefault="00563709" w:rsidP="00694525">
            <w:pPr>
              <w:rPr>
                <w:sz w:val="22"/>
                <w:szCs w:val="22"/>
              </w:rPr>
            </w:pPr>
          </w:p>
        </w:tc>
        <w:tc>
          <w:tcPr>
            <w:tcW w:w="6480" w:type="dxa"/>
            <w:vMerge w:val="restart"/>
            <w:tcBorders>
              <w:left w:val="nil"/>
              <w:right w:val="nil"/>
            </w:tcBorders>
          </w:tcPr>
          <w:p w:rsidR="00563709" w:rsidRPr="00037509" w:rsidRDefault="00037509" w:rsidP="00CB4EB9">
            <w:pPr>
              <w:jc w:val="both"/>
              <w:rPr>
                <w:sz w:val="22"/>
                <w:szCs w:val="22"/>
              </w:rPr>
            </w:pPr>
            <w:r w:rsidRPr="00037509">
              <w:rPr>
                <w:b/>
                <w:sz w:val="22"/>
                <w:szCs w:val="22"/>
              </w:rPr>
              <w:t xml:space="preserve">Tujuan: </w:t>
            </w:r>
            <w:r w:rsidRPr="00037509">
              <w:rPr>
                <w:sz w:val="22"/>
                <w:szCs w:val="22"/>
              </w:rPr>
              <w:t xml:space="preserve">Sikap </w:t>
            </w:r>
            <w:r w:rsidR="009242E5">
              <w:rPr>
                <w:sz w:val="22"/>
                <w:szCs w:val="22"/>
                <w:lang w:val="id-ID"/>
              </w:rPr>
              <w:t>adalah</w:t>
            </w:r>
            <w:r w:rsidRPr="00037509">
              <w:rPr>
                <w:sz w:val="22"/>
                <w:szCs w:val="22"/>
              </w:rPr>
              <w:t xml:space="preserve"> ungkapan</w:t>
            </w:r>
            <w:r w:rsidR="009242E5">
              <w:rPr>
                <w:sz w:val="22"/>
                <w:szCs w:val="22"/>
              </w:rPr>
              <w:t xml:space="preserve"> suka ataupun tidak suka</w:t>
            </w:r>
            <w:r w:rsidR="009242E5">
              <w:rPr>
                <w:sz w:val="22"/>
                <w:szCs w:val="22"/>
                <w:lang w:val="id-ID"/>
              </w:rPr>
              <w:t xml:space="preserve"> atau</w:t>
            </w:r>
            <w:r w:rsidRPr="00037509">
              <w:rPr>
                <w:sz w:val="22"/>
                <w:szCs w:val="22"/>
              </w:rPr>
              <w:t xml:space="preserve"> menerima ataupun menolak suatu objek. Sikap menerima dilambangkan dengan sikap positif dan sikap menolak dilambangakan dengan sikap negatif  Penelitian ini bertujuan mendeskripsikan sikap siswa terhdap sains berdasarkan tiga indikator sikap di SMP di Muaro Jambi. </w:t>
            </w:r>
            <w:r w:rsidRPr="00037509">
              <w:rPr>
                <w:b/>
                <w:sz w:val="22"/>
                <w:szCs w:val="22"/>
              </w:rPr>
              <w:t>Metode</w:t>
            </w:r>
            <w:r w:rsidRPr="00037509">
              <w:rPr>
                <w:sz w:val="22"/>
                <w:szCs w:val="22"/>
              </w:rPr>
              <w:t xml:space="preserve">: penelitian ini adalah Penelitian survey. Instrumen yang digunakan berupa angket yang berfokus pada tiga indikator yang terdiri dari 26 pernyataan dan juga wawancara. Sampel pada penelitian ini berjumlah 2815 SMP di Muaro Jambi. </w:t>
            </w:r>
            <w:r w:rsidRPr="00037509">
              <w:rPr>
                <w:b/>
                <w:sz w:val="22"/>
                <w:szCs w:val="22"/>
              </w:rPr>
              <w:t>Hasil</w:t>
            </w:r>
            <w:r w:rsidRPr="00037509">
              <w:rPr>
                <w:sz w:val="22"/>
                <w:szCs w:val="22"/>
              </w:rPr>
              <w:t xml:space="preserve">: Hasil penelitaian </w:t>
            </w:r>
            <w:r w:rsidR="009242E5">
              <w:rPr>
                <w:sz w:val="22"/>
                <w:szCs w:val="22"/>
                <w:lang w:val="id-ID"/>
              </w:rPr>
              <w:t>terhadap sikap siswa adalah:</w:t>
            </w:r>
            <w:r w:rsidRPr="00037509">
              <w:rPr>
                <w:sz w:val="22"/>
                <w:szCs w:val="22"/>
              </w:rPr>
              <w:t xml:space="preserve"> Imlpkasi sosial dari IPA menunjukkan kategori sangat baik dengan pesentase kategori 53,2%.  Kesenangan dalam belajar sains menunjukkan kategori baik dengan persentase 48,1%. Ketertarikan berkarir dibidag </w:t>
            </w:r>
            <w:r w:rsidR="00CB4EB9">
              <w:rPr>
                <w:sz w:val="22"/>
                <w:szCs w:val="22"/>
                <w:lang w:val="id-ID"/>
              </w:rPr>
              <w:t>IPA/Sains</w:t>
            </w:r>
            <w:r w:rsidRPr="00037509">
              <w:rPr>
                <w:sz w:val="22"/>
                <w:szCs w:val="22"/>
              </w:rPr>
              <w:t xml:space="preserve"> berkategori cukup dengan persentase kategori sebesar 41,8 %. </w:t>
            </w:r>
            <w:r w:rsidRPr="00037509">
              <w:rPr>
                <w:b/>
                <w:bCs/>
                <w:spacing w:val="-5"/>
                <w:sz w:val="22"/>
                <w:szCs w:val="22"/>
              </w:rPr>
              <w:t xml:space="preserve">Implikasi:  </w:t>
            </w:r>
            <w:r w:rsidRPr="00037509">
              <w:rPr>
                <w:bCs/>
                <w:spacing w:val="-5"/>
                <w:sz w:val="22"/>
                <w:szCs w:val="22"/>
              </w:rPr>
              <w:t xml:space="preserve">Penelitian yang telah dilaksanakan terlihat bahwa sikap siswa di </w:t>
            </w:r>
            <w:r w:rsidR="009242E5">
              <w:rPr>
                <w:bCs/>
                <w:spacing w:val="-5"/>
                <w:sz w:val="22"/>
                <w:szCs w:val="22"/>
                <w:lang w:val="id-ID"/>
              </w:rPr>
              <w:t xml:space="preserve">SMP </w:t>
            </w:r>
            <w:r w:rsidRPr="00037509">
              <w:rPr>
                <w:bCs/>
                <w:spacing w:val="-5"/>
                <w:sz w:val="22"/>
                <w:szCs w:val="22"/>
              </w:rPr>
              <w:t xml:space="preserve"> berkategori baik, karena tiga indika</w:t>
            </w:r>
            <w:bookmarkStart w:id="0" w:name="_GoBack"/>
            <w:bookmarkEnd w:id="0"/>
            <w:r w:rsidRPr="00037509">
              <w:rPr>
                <w:bCs/>
                <w:spacing w:val="-5"/>
                <w:sz w:val="22"/>
                <w:szCs w:val="22"/>
              </w:rPr>
              <w:t>tor yang di teliti menunjukkan kategori baik</w:t>
            </w:r>
            <w:r w:rsidR="009242E5">
              <w:rPr>
                <w:bCs/>
                <w:spacing w:val="-5"/>
                <w:sz w:val="22"/>
                <w:szCs w:val="22"/>
                <w:lang w:val="id-ID"/>
              </w:rPr>
              <w:t xml:space="preserve"> yang menunjukkan tren sikap positif</w:t>
            </w:r>
            <w:r w:rsidRPr="00037509">
              <w:rPr>
                <w:bCs/>
                <w:spacing w:val="-5"/>
                <w:sz w:val="22"/>
                <w:szCs w:val="22"/>
              </w:rPr>
              <w:t>.</w:t>
            </w:r>
          </w:p>
        </w:tc>
      </w:tr>
      <w:tr w:rsidR="00563709" w:rsidRPr="00694525" w:rsidTr="002361CC">
        <w:tc>
          <w:tcPr>
            <w:tcW w:w="2718" w:type="dxa"/>
            <w:tcBorders>
              <w:top w:val="nil"/>
              <w:left w:val="nil"/>
              <w:right w:val="nil"/>
            </w:tcBorders>
          </w:tcPr>
          <w:p w:rsidR="00563709" w:rsidRPr="00694525" w:rsidRDefault="00563709" w:rsidP="00694525">
            <w:pPr>
              <w:rPr>
                <w:b/>
                <w:sz w:val="22"/>
                <w:szCs w:val="22"/>
              </w:rPr>
            </w:pPr>
            <w:r w:rsidRPr="00694525">
              <w:rPr>
                <w:b/>
                <w:sz w:val="22"/>
                <w:szCs w:val="22"/>
              </w:rPr>
              <w:t>Keyword:</w:t>
            </w:r>
          </w:p>
        </w:tc>
        <w:tc>
          <w:tcPr>
            <w:tcW w:w="6480" w:type="dxa"/>
            <w:vMerge/>
            <w:tcBorders>
              <w:left w:val="nil"/>
              <w:right w:val="nil"/>
            </w:tcBorders>
          </w:tcPr>
          <w:p w:rsidR="00563709" w:rsidRPr="00037509" w:rsidRDefault="00563709" w:rsidP="00037509">
            <w:pPr>
              <w:jc w:val="both"/>
              <w:rPr>
                <w:sz w:val="22"/>
                <w:szCs w:val="22"/>
              </w:rPr>
            </w:pPr>
          </w:p>
        </w:tc>
      </w:tr>
      <w:tr w:rsidR="00563709" w:rsidRPr="00694525" w:rsidTr="002361CC">
        <w:trPr>
          <w:trHeight w:val="516"/>
        </w:trPr>
        <w:tc>
          <w:tcPr>
            <w:tcW w:w="2718" w:type="dxa"/>
            <w:tcBorders>
              <w:left w:val="nil"/>
              <w:right w:val="nil"/>
            </w:tcBorders>
          </w:tcPr>
          <w:p w:rsidR="00563709" w:rsidRPr="00E65098" w:rsidRDefault="00563709" w:rsidP="00BD313F">
            <w:pPr>
              <w:rPr>
                <w:sz w:val="22"/>
                <w:szCs w:val="22"/>
                <w:lang w:val="id-ID"/>
              </w:rPr>
            </w:pPr>
            <w:r w:rsidRPr="00694525">
              <w:rPr>
                <w:sz w:val="22"/>
                <w:szCs w:val="22"/>
              </w:rPr>
              <w:t>Kata kunci:</w:t>
            </w:r>
            <w:r w:rsidR="009242E5">
              <w:rPr>
                <w:sz w:val="22"/>
                <w:szCs w:val="22"/>
                <w:lang w:val="id-ID"/>
              </w:rPr>
              <w:t>Sikap siswa, Implikasi sosial IPA, kesenangan belajar IPA, minat berkarir pada IPA</w:t>
            </w:r>
          </w:p>
        </w:tc>
        <w:tc>
          <w:tcPr>
            <w:tcW w:w="6480" w:type="dxa"/>
            <w:vMerge/>
            <w:tcBorders>
              <w:left w:val="nil"/>
              <w:right w:val="nil"/>
            </w:tcBorders>
          </w:tcPr>
          <w:p w:rsidR="00563709" w:rsidRPr="00037509" w:rsidRDefault="00563709" w:rsidP="00037509">
            <w:pPr>
              <w:jc w:val="both"/>
              <w:rPr>
                <w:sz w:val="22"/>
                <w:szCs w:val="22"/>
              </w:rPr>
            </w:pPr>
          </w:p>
        </w:tc>
      </w:tr>
    </w:tbl>
    <w:p w:rsidR="00563709" w:rsidRPr="00694525" w:rsidRDefault="00563709" w:rsidP="00694525">
      <w:pPr>
        <w:rPr>
          <w:sz w:val="22"/>
          <w:szCs w:val="22"/>
        </w:rPr>
      </w:pPr>
    </w:p>
    <w:p w:rsidR="00563709" w:rsidRPr="00694525" w:rsidRDefault="00563709" w:rsidP="00694525">
      <w:pPr>
        <w:rPr>
          <w:b/>
          <w:caps/>
          <w:sz w:val="22"/>
          <w:szCs w:val="22"/>
        </w:rPr>
        <w:sectPr w:rsidR="00563709" w:rsidRPr="00694525" w:rsidSect="002361CC">
          <w:headerReference w:type="even" r:id="rId11"/>
          <w:headerReference w:type="default" r:id="rId12"/>
          <w:footerReference w:type="even" r:id="rId13"/>
          <w:footerReference w:type="default" r:id="rId14"/>
          <w:pgSz w:w="11907" w:h="16840" w:code="9"/>
          <w:pgMar w:top="990" w:right="1140" w:bottom="2250" w:left="1701" w:header="709" w:footer="799" w:gutter="0"/>
          <w:cols w:space="720"/>
          <w:docGrid w:linePitch="360"/>
        </w:sectPr>
      </w:pPr>
    </w:p>
    <w:p w:rsidR="00563709" w:rsidRPr="00694525" w:rsidRDefault="00563709" w:rsidP="00694525">
      <w:pPr>
        <w:pStyle w:val="E-JournalHeading1"/>
      </w:pPr>
      <w:r w:rsidRPr="00694525">
        <w:lastRenderedPageBreak/>
        <w:t>Pendahuluan</w:t>
      </w:r>
    </w:p>
    <w:p w:rsidR="004C5D65" w:rsidRPr="00E60FA4" w:rsidRDefault="004C5D65" w:rsidP="00E60FA4">
      <w:pPr>
        <w:autoSpaceDE w:val="0"/>
        <w:autoSpaceDN w:val="0"/>
        <w:adjustRightInd w:val="0"/>
        <w:ind w:firstLine="720"/>
        <w:jc w:val="both"/>
        <w:rPr>
          <w:rFonts w:asciiTheme="majorBidi" w:hAnsiTheme="majorBidi" w:cstheme="majorBidi"/>
          <w:spacing w:val="2"/>
          <w:sz w:val="22"/>
          <w:szCs w:val="22"/>
          <w:lang w:val="id-ID"/>
        </w:rPr>
      </w:pPr>
      <w:r w:rsidRPr="004C5D65">
        <w:rPr>
          <w:rFonts w:asciiTheme="majorBidi" w:hAnsiTheme="majorBidi" w:cstheme="majorBidi"/>
          <w:spacing w:val="2"/>
          <w:sz w:val="22"/>
          <w:szCs w:val="22"/>
        </w:rPr>
        <w:t xml:space="preserve">Pendidikan adalah aspek terpenting bagi kehidupan sebuah bangsa. </w:t>
      </w:r>
      <w:r w:rsidR="00D944D6">
        <w:rPr>
          <w:rFonts w:asciiTheme="majorBidi" w:hAnsiTheme="majorBidi" w:cstheme="majorBidi"/>
          <w:spacing w:val="2"/>
          <w:sz w:val="22"/>
          <w:szCs w:val="22"/>
          <w:lang w:val="id-ID"/>
        </w:rPr>
        <w:t>Pendidikan memuat tujuan tentang nilai-nilai baik, luhur, pantas, indah dan benar untuk kehidupan (Heryanto, Fata, &amp; Yakino, 2019)</w:t>
      </w:r>
      <w:r w:rsidRPr="004C5D65">
        <w:rPr>
          <w:rFonts w:asciiTheme="majorBidi" w:hAnsiTheme="majorBidi" w:cstheme="majorBidi"/>
          <w:spacing w:val="2"/>
          <w:sz w:val="22"/>
          <w:szCs w:val="22"/>
        </w:rPr>
        <w:t xml:space="preserve">. </w:t>
      </w:r>
      <w:r w:rsidR="00793812">
        <w:rPr>
          <w:rFonts w:asciiTheme="majorBidi" w:hAnsiTheme="majorBidi" w:cstheme="majorBidi"/>
          <w:spacing w:val="2"/>
          <w:sz w:val="22"/>
          <w:szCs w:val="22"/>
          <w:lang w:val="id-ID"/>
        </w:rPr>
        <w:t xml:space="preserve">Perkembangan ilmu pengetahuan </w:t>
      </w:r>
      <w:r w:rsidR="001306B8">
        <w:rPr>
          <w:rFonts w:asciiTheme="majorBidi" w:hAnsiTheme="majorBidi" w:cstheme="majorBidi"/>
          <w:spacing w:val="2"/>
          <w:sz w:val="22"/>
          <w:szCs w:val="22"/>
          <w:lang w:val="id-ID"/>
        </w:rPr>
        <w:t xml:space="preserve">dan teknologi terus berkembang dengan pesat dan menuntut diimbangi dengan SDM yang handal (Zuhaida, 2018). </w:t>
      </w:r>
      <w:r w:rsidRPr="004C5D65">
        <w:rPr>
          <w:rFonts w:asciiTheme="majorBidi" w:hAnsiTheme="majorBidi" w:cstheme="majorBidi"/>
          <w:spacing w:val="2"/>
          <w:sz w:val="22"/>
          <w:szCs w:val="22"/>
        </w:rPr>
        <w:t xml:space="preserve">Karena pendidikan sudah seyogyanya berperan mempersiapkan sumber daya manusia (SDM) yang berkualitas. SDM berkualitas dapat dilihat dari sisi penguasaan ilmu dan karakter yang dimiliki. Sayangnya menurut Suyitno (2012) </w:t>
      </w:r>
      <w:r w:rsidR="00D944D6">
        <w:rPr>
          <w:rFonts w:asciiTheme="majorBidi" w:hAnsiTheme="majorBidi" w:cstheme="majorBidi"/>
          <w:spacing w:val="2"/>
          <w:sz w:val="22"/>
          <w:szCs w:val="22"/>
          <w:lang w:val="id-ID"/>
        </w:rPr>
        <w:t>pendidikan saat ini hanya mengutamakan aspek keilmuan dan kecerdasan siswa</w:t>
      </w:r>
      <w:r w:rsidRPr="004C5D65">
        <w:rPr>
          <w:rFonts w:asciiTheme="majorBidi" w:hAnsiTheme="majorBidi" w:cstheme="majorBidi"/>
          <w:sz w:val="22"/>
          <w:szCs w:val="22"/>
        </w:rPr>
        <w:t xml:space="preserve">. </w:t>
      </w:r>
      <w:r w:rsidRPr="004C5D65">
        <w:rPr>
          <w:rFonts w:asciiTheme="majorBidi" w:hAnsiTheme="majorBidi" w:cstheme="majorBidi"/>
          <w:color w:val="000000" w:themeColor="text1"/>
          <w:sz w:val="22"/>
          <w:szCs w:val="22"/>
        </w:rPr>
        <w:t>Pembaharuan kurikulum dalam dunia pendidikan untuk merespon tantangan perkembangan zam</w:t>
      </w:r>
      <w:r w:rsidR="00C26FE7">
        <w:rPr>
          <w:rFonts w:asciiTheme="majorBidi" w:hAnsiTheme="majorBidi" w:cstheme="majorBidi"/>
          <w:color w:val="000000" w:themeColor="text1"/>
          <w:sz w:val="22"/>
          <w:szCs w:val="22"/>
        </w:rPr>
        <w:t xml:space="preserve">an. </w:t>
      </w:r>
      <w:r w:rsidR="00C26FE7">
        <w:rPr>
          <w:rFonts w:asciiTheme="majorBidi" w:hAnsiTheme="majorBidi" w:cstheme="majorBidi"/>
          <w:color w:val="000000" w:themeColor="text1"/>
          <w:sz w:val="22"/>
          <w:szCs w:val="22"/>
        </w:rPr>
        <w:lastRenderedPageBreak/>
        <w:t>Begitupun yang di Indonesia</w:t>
      </w:r>
      <w:r w:rsidRPr="004C5D65">
        <w:rPr>
          <w:rFonts w:asciiTheme="majorBidi" w:hAnsiTheme="majorBidi" w:cstheme="majorBidi"/>
          <w:color w:val="000000" w:themeColor="text1"/>
          <w:sz w:val="22"/>
          <w:szCs w:val="22"/>
        </w:rPr>
        <w:t xml:space="preserve">, sekarang menerapkan kurikulum 2013 (Ningsih , 2017). Kurikulum 2013 saat ini berfokus pada pendidikan karakter, </w:t>
      </w:r>
      <w:r w:rsidRPr="004C5D65">
        <w:rPr>
          <w:rFonts w:asciiTheme="majorBidi" w:hAnsiTheme="majorBidi" w:cstheme="majorBidi"/>
          <w:sz w:val="22"/>
          <w:szCs w:val="22"/>
        </w:rPr>
        <w:t>Salah satu karakter yang perlu dikembangkan oleh pendidik adalah sikap siswa.</w:t>
      </w:r>
    </w:p>
    <w:p w:rsidR="004C5D65" w:rsidRPr="00B3721F" w:rsidRDefault="004C5D65" w:rsidP="004C5D65">
      <w:pPr>
        <w:jc w:val="both"/>
        <w:rPr>
          <w:rFonts w:asciiTheme="majorBidi" w:hAnsiTheme="majorBidi" w:cstheme="majorBidi"/>
          <w:sz w:val="22"/>
          <w:szCs w:val="22"/>
          <w:lang w:val="id-ID"/>
        </w:rPr>
      </w:pPr>
      <w:r w:rsidRPr="004C5D65">
        <w:rPr>
          <w:rFonts w:asciiTheme="majorBidi" w:hAnsiTheme="majorBidi" w:cstheme="majorBidi"/>
          <w:spacing w:val="2"/>
          <w:sz w:val="22"/>
          <w:szCs w:val="22"/>
        </w:rPr>
        <w:t xml:space="preserve">   </w:t>
      </w:r>
      <w:r w:rsidRPr="004C5D65">
        <w:rPr>
          <w:rFonts w:asciiTheme="majorBidi" w:hAnsiTheme="majorBidi" w:cstheme="majorBidi"/>
          <w:spacing w:val="2"/>
          <w:sz w:val="22"/>
          <w:szCs w:val="22"/>
        </w:rPr>
        <w:tab/>
      </w:r>
      <w:r w:rsidRPr="004C5D65">
        <w:rPr>
          <w:rStyle w:val="A3"/>
          <w:rFonts w:asciiTheme="majorBidi" w:hAnsiTheme="majorBidi" w:cstheme="majorBidi"/>
          <w:color w:val="000000" w:themeColor="text1"/>
        </w:rPr>
        <w:t>Sikap hakikatnya adalah kecenderungan berperilaku dan dapat diartikan reaksi seseorang terhadap suatu stimulus (Sudjana, 2012 : 80). Sikap terdapat dibagi menjadi sikap positif atau menerima dan negatif atau menolak. Sikap terhadap siswa terhadap mata pelajaran IPA di sekolah, dapat ditunjukkan dengan reaksi mereka pada mata pelajaran IPA.</w:t>
      </w:r>
      <w:r w:rsidR="00B3721F">
        <w:rPr>
          <w:rStyle w:val="A3"/>
          <w:rFonts w:asciiTheme="majorBidi" w:hAnsiTheme="majorBidi" w:cstheme="majorBidi"/>
          <w:color w:val="000000" w:themeColor="text1"/>
          <w:lang w:val="id-ID"/>
        </w:rPr>
        <w:t xml:space="preserve"> Dalam proses pembelajaran, guru seyogyanya tidak hanya terfokus pada aspek kognitif siswa melainkan juga fokus pada aspek afektif siswa, yaitu sikap pada siswa (Astalini, Kurniawan, &amp; Anggaini, .2019</w:t>
      </w:r>
      <w:r w:rsidR="00CD47F2">
        <w:rPr>
          <w:rStyle w:val="A3"/>
          <w:rFonts w:asciiTheme="majorBidi" w:hAnsiTheme="majorBidi" w:cstheme="majorBidi"/>
          <w:b/>
          <w:bCs/>
          <w:color w:val="0070C0"/>
          <w:lang w:val="id-ID"/>
        </w:rPr>
        <w:t>d</w:t>
      </w:r>
      <w:r w:rsidR="00B3721F">
        <w:rPr>
          <w:rStyle w:val="A3"/>
          <w:rFonts w:asciiTheme="majorBidi" w:hAnsiTheme="majorBidi" w:cstheme="majorBidi"/>
          <w:color w:val="000000" w:themeColor="text1"/>
          <w:lang w:val="id-ID"/>
        </w:rPr>
        <w:t>).</w:t>
      </w:r>
      <w:r w:rsidRPr="00B3721F">
        <w:rPr>
          <w:rStyle w:val="A3"/>
          <w:rFonts w:asciiTheme="majorBidi" w:hAnsiTheme="majorBidi" w:cstheme="majorBidi"/>
          <w:color w:val="000000" w:themeColor="text1"/>
          <w:lang w:val="id-ID"/>
        </w:rPr>
        <w:t xml:space="preserve"> </w:t>
      </w:r>
      <w:r w:rsidRPr="00B3721F">
        <w:rPr>
          <w:rFonts w:asciiTheme="majorBidi" w:hAnsiTheme="majorBidi" w:cstheme="majorBidi"/>
          <w:sz w:val="22"/>
          <w:szCs w:val="22"/>
          <w:lang w:val="id-ID"/>
        </w:rPr>
        <w:t xml:space="preserve">Menurut Liaghatdar, Soltani, dan Abedi </w:t>
      </w:r>
      <w:r w:rsidRPr="00B3721F">
        <w:rPr>
          <w:rFonts w:asciiTheme="majorBidi" w:hAnsiTheme="majorBidi" w:cstheme="majorBidi"/>
          <w:sz w:val="22"/>
          <w:szCs w:val="22"/>
          <w:lang w:val="id-ID"/>
        </w:rPr>
        <w:lastRenderedPageBreak/>
        <w:t>(2011) Sikap terhadap sains dipandang penting karena sikap dapat meningkatkan prestasi pendidikan siswa dan mempengaruhi kinerja mereka.</w:t>
      </w:r>
    </w:p>
    <w:p w:rsidR="004C5D65" w:rsidRPr="005D4FFD" w:rsidRDefault="004C5D65" w:rsidP="00EE0BF4">
      <w:pPr>
        <w:autoSpaceDE w:val="0"/>
        <w:autoSpaceDN w:val="0"/>
        <w:adjustRightInd w:val="0"/>
        <w:ind w:firstLine="720"/>
        <w:jc w:val="both"/>
        <w:rPr>
          <w:rFonts w:asciiTheme="majorBidi" w:hAnsiTheme="majorBidi" w:cstheme="majorBidi"/>
          <w:sz w:val="22"/>
          <w:szCs w:val="22"/>
          <w:lang w:val="id-ID"/>
        </w:rPr>
      </w:pPr>
      <w:r w:rsidRPr="004C5D65">
        <w:rPr>
          <w:rFonts w:asciiTheme="majorBidi" w:hAnsiTheme="majorBidi" w:cstheme="majorBidi"/>
          <w:sz w:val="22"/>
          <w:szCs w:val="22"/>
        </w:rPr>
        <w:t>Menurut Pamungkas, Subali, &amp; Lunuwih (2017)</w:t>
      </w:r>
      <w:r w:rsidR="00EE0BF4">
        <w:rPr>
          <w:rFonts w:asciiTheme="majorBidi" w:hAnsiTheme="majorBidi" w:cstheme="majorBidi"/>
          <w:sz w:val="22"/>
          <w:szCs w:val="22"/>
          <w:lang w:val="id-ID"/>
        </w:rPr>
        <w:t xml:space="preserve"> Pendidikan IPA merupakan suatu upaya dan proses pembelajaran untuk siswa agar mampu memahami hakikat IPA.</w:t>
      </w:r>
      <w:r w:rsidRPr="004C5D65">
        <w:rPr>
          <w:rStyle w:val="A3"/>
          <w:rFonts w:asciiTheme="majorBidi" w:hAnsiTheme="majorBidi" w:cstheme="majorBidi"/>
          <w:color w:val="000000" w:themeColor="text1"/>
        </w:rPr>
        <w:t xml:space="preserve"> Sains adalah sekumpulan pengetahuan yang mer</w:t>
      </w:r>
      <w:r w:rsidRPr="004C5D65">
        <w:rPr>
          <w:rFonts w:asciiTheme="majorBidi" w:hAnsiTheme="majorBidi" w:cstheme="majorBidi"/>
          <w:sz w:val="22"/>
          <w:szCs w:val="22"/>
        </w:rPr>
        <w:t xml:space="preserve">Pendidikan  sains menjadi penting untuk pengembangan karakter karena kekentalan muatan etika moral sehingga siswa relevan dengan ajaran leluhur </w:t>
      </w:r>
      <w:sdt>
        <w:sdtPr>
          <w:rPr>
            <w:rFonts w:asciiTheme="majorBidi" w:hAnsiTheme="majorBidi" w:cstheme="majorBidi"/>
            <w:sz w:val="22"/>
            <w:szCs w:val="22"/>
          </w:rPr>
          <w:id w:val="-741250194"/>
          <w:citation/>
        </w:sdtPr>
        <w:sdtContent>
          <w:r w:rsidRPr="004C5D65">
            <w:rPr>
              <w:rFonts w:asciiTheme="majorBidi" w:hAnsiTheme="majorBidi" w:cstheme="majorBidi"/>
              <w:sz w:val="22"/>
              <w:szCs w:val="22"/>
            </w:rPr>
            <w:fldChar w:fldCharType="begin"/>
          </w:r>
          <w:r w:rsidRPr="004C5D65">
            <w:rPr>
              <w:rFonts w:asciiTheme="majorBidi" w:hAnsiTheme="majorBidi" w:cstheme="majorBidi"/>
              <w:sz w:val="22"/>
              <w:szCs w:val="22"/>
            </w:rPr>
            <w:instrText xml:space="preserve"> CITATION Ast12 \l 1057 </w:instrText>
          </w:r>
          <w:r w:rsidRPr="004C5D65">
            <w:rPr>
              <w:rFonts w:asciiTheme="majorBidi" w:hAnsiTheme="majorBidi" w:cstheme="majorBidi"/>
              <w:sz w:val="22"/>
              <w:szCs w:val="22"/>
            </w:rPr>
            <w:fldChar w:fldCharType="separate"/>
          </w:r>
          <w:r w:rsidRPr="004C5D65">
            <w:rPr>
              <w:rFonts w:asciiTheme="majorBidi" w:hAnsiTheme="majorBidi" w:cstheme="majorBidi"/>
              <w:noProof/>
              <w:sz w:val="22"/>
              <w:szCs w:val="22"/>
            </w:rPr>
            <w:t>(Astuti , Sunarno, &amp; Sudarisman, 2012)</w:t>
          </w:r>
          <w:r w:rsidRPr="004C5D65">
            <w:rPr>
              <w:rFonts w:asciiTheme="majorBidi" w:hAnsiTheme="majorBidi" w:cstheme="majorBidi"/>
              <w:sz w:val="22"/>
              <w:szCs w:val="22"/>
            </w:rPr>
            <w:fldChar w:fldCharType="end"/>
          </w:r>
        </w:sdtContent>
      </w:sdt>
      <w:r w:rsidRPr="004C5D65">
        <w:rPr>
          <w:rStyle w:val="A3"/>
          <w:rFonts w:asciiTheme="majorBidi" w:hAnsiTheme="majorBidi" w:cstheme="majorBidi"/>
          <w:color w:val="000000" w:themeColor="text1"/>
        </w:rPr>
        <w:t xml:space="preserve">. </w:t>
      </w:r>
      <w:r w:rsidRPr="004C5D65">
        <w:rPr>
          <w:rFonts w:asciiTheme="majorBidi" w:hAnsiTheme="majorBidi" w:cstheme="majorBidi"/>
          <w:color w:val="000000" w:themeColor="text1"/>
          <w:sz w:val="22"/>
          <w:szCs w:val="22"/>
        </w:rPr>
        <w:t>Fatonah dan Prasetyo (2014 : 6) menyatakan bahwa sains sebagai sekumpulan pengetahuan, sains merupakan susunan sistematis hasil temuan yang dilakukan para ilmuan.</w:t>
      </w:r>
      <w:r w:rsidRPr="004C5D65">
        <w:rPr>
          <w:rStyle w:val="A3"/>
          <w:rFonts w:asciiTheme="majorBidi" w:hAnsiTheme="majorBidi" w:cstheme="majorBidi"/>
          <w:color w:val="000000" w:themeColor="text1"/>
        </w:rPr>
        <w:t xml:space="preserve"> </w:t>
      </w:r>
      <w:r w:rsidRPr="004C5D65">
        <w:rPr>
          <w:rFonts w:asciiTheme="majorBidi" w:hAnsiTheme="majorBidi" w:cstheme="majorBidi"/>
          <w:spacing w:val="2"/>
          <w:sz w:val="22"/>
          <w:szCs w:val="22"/>
        </w:rPr>
        <w:t xml:space="preserve"> </w:t>
      </w:r>
      <w:r w:rsidRPr="004C5D65">
        <w:rPr>
          <w:rFonts w:asciiTheme="majorBidi" w:hAnsiTheme="majorBidi" w:cstheme="majorBidi"/>
          <w:sz w:val="22"/>
          <w:szCs w:val="22"/>
        </w:rPr>
        <w:t xml:space="preserve">Melalui partisipasi siswa, guru sains </w:t>
      </w:r>
      <w:r w:rsidR="005D4FFD">
        <w:rPr>
          <w:rFonts w:asciiTheme="majorBidi" w:hAnsiTheme="majorBidi" w:cstheme="majorBidi"/>
          <w:sz w:val="22"/>
          <w:szCs w:val="22"/>
          <w:lang w:val="id-ID"/>
        </w:rPr>
        <w:t>sedianya</w:t>
      </w:r>
      <w:r w:rsidRPr="004C5D65">
        <w:rPr>
          <w:rFonts w:asciiTheme="majorBidi" w:hAnsiTheme="majorBidi" w:cstheme="majorBidi"/>
          <w:sz w:val="22"/>
          <w:szCs w:val="22"/>
        </w:rPr>
        <w:t>siap untuk meningkatkan pengajaran sains dan proses pembelajaran di kelas dan sebagai guru sains</w:t>
      </w:r>
      <w:r w:rsidR="005D4FFD">
        <w:rPr>
          <w:rFonts w:asciiTheme="majorBidi" w:hAnsiTheme="majorBidi" w:cstheme="majorBidi"/>
          <w:sz w:val="22"/>
          <w:szCs w:val="22"/>
          <w:lang w:val="id-ID"/>
        </w:rPr>
        <w:t>, maka</w:t>
      </w:r>
      <w:r w:rsidRPr="004C5D65">
        <w:rPr>
          <w:rFonts w:asciiTheme="majorBidi" w:hAnsiTheme="majorBidi" w:cstheme="majorBidi"/>
          <w:sz w:val="22"/>
          <w:szCs w:val="22"/>
        </w:rPr>
        <w:t xml:space="preserve"> memfasilitasi pembelajaran profesional di Sekolah Menengah Pertama (Pringle, Mesa, &amp; Hayes, 2017).</w:t>
      </w:r>
      <w:r w:rsidR="005D4FFD">
        <w:rPr>
          <w:rFonts w:asciiTheme="majorBidi" w:hAnsiTheme="majorBidi" w:cstheme="majorBidi"/>
          <w:sz w:val="22"/>
          <w:szCs w:val="22"/>
          <w:lang w:val="id-ID"/>
        </w:rPr>
        <w:t xml:space="preserve"> Maka evaluasi sikap siswa terhadap sains merupakan bagian terintegrasi bagi siswa.</w:t>
      </w:r>
      <w:r w:rsidR="00EE0BF4">
        <w:rPr>
          <w:rFonts w:asciiTheme="majorBidi" w:hAnsiTheme="majorBidi" w:cstheme="majorBidi"/>
          <w:sz w:val="22"/>
          <w:szCs w:val="22"/>
          <w:lang w:val="id-ID"/>
        </w:rPr>
        <w:t xml:space="preserve"> Penelitian ini mengukur sikap siswa terhadap IPA berdasarkan 3 indikator pengukuran; (1) implikasi sosial dari IPA/sains, (2) Kesenangan belajar dalam IPA/Sains, (3) Minat berkarir di bidang sains/IPA.</w:t>
      </w:r>
    </w:p>
    <w:p w:rsidR="004C5D65" w:rsidRPr="001234C5" w:rsidRDefault="001234C5" w:rsidP="005555AD">
      <w:pPr>
        <w:autoSpaceDE w:val="0"/>
        <w:autoSpaceDN w:val="0"/>
        <w:adjustRightInd w:val="0"/>
        <w:ind w:firstLine="709"/>
        <w:jc w:val="both"/>
        <w:rPr>
          <w:rFonts w:ascii="Book Antiqua" w:eastAsiaTheme="minorHAnsi" w:hAnsi="Book Antiqua" w:cs="Book Antiqua"/>
          <w:sz w:val="22"/>
          <w:szCs w:val="22"/>
          <w:lang w:val="id-ID"/>
        </w:rPr>
      </w:pPr>
      <w:r w:rsidRPr="001234C5">
        <w:rPr>
          <w:rFonts w:asciiTheme="majorBidi" w:eastAsiaTheme="minorHAnsi" w:hAnsiTheme="majorBidi" w:cstheme="majorBidi"/>
          <w:sz w:val="22"/>
          <w:szCs w:val="22"/>
          <w:lang w:val="id-ID"/>
        </w:rPr>
        <w:t>Implikasi sosial dap</w:t>
      </w:r>
      <w:r w:rsidRPr="001234C5">
        <w:rPr>
          <w:rFonts w:asciiTheme="majorBidi" w:eastAsiaTheme="minorHAnsi" w:hAnsiTheme="majorBidi" w:cstheme="majorBidi"/>
          <w:sz w:val="22"/>
          <w:szCs w:val="22"/>
          <w:lang w:val="id-ID"/>
        </w:rPr>
        <w:t xml:space="preserve">at membentuk sikap kemandirian, kerjasama siswa dalam </w:t>
      </w:r>
      <w:r>
        <w:rPr>
          <w:rFonts w:asciiTheme="majorBidi" w:eastAsiaTheme="minorHAnsi" w:hAnsiTheme="majorBidi" w:cstheme="majorBidi"/>
          <w:sz w:val="22"/>
          <w:szCs w:val="22"/>
          <w:lang w:val="id-ID"/>
        </w:rPr>
        <w:t xml:space="preserve">proses pembelajaran (Astalini </w:t>
      </w:r>
      <w:r w:rsidRPr="001234C5">
        <w:rPr>
          <w:rFonts w:asciiTheme="majorBidi" w:eastAsiaTheme="minorHAnsi" w:hAnsiTheme="majorBidi" w:cstheme="majorBidi"/>
          <w:i/>
          <w:iCs/>
          <w:sz w:val="22"/>
          <w:szCs w:val="22"/>
          <w:lang w:val="id-ID"/>
        </w:rPr>
        <w:t>et al</w:t>
      </w:r>
      <w:r>
        <w:rPr>
          <w:rFonts w:asciiTheme="majorBidi" w:eastAsiaTheme="minorHAnsi" w:hAnsiTheme="majorBidi" w:cstheme="majorBidi"/>
          <w:sz w:val="22"/>
          <w:szCs w:val="22"/>
          <w:lang w:val="id-ID"/>
        </w:rPr>
        <w:t>, 2018</w:t>
      </w:r>
      <w:r w:rsidR="000F1F32">
        <w:rPr>
          <w:rFonts w:asciiTheme="majorBidi" w:eastAsiaTheme="minorHAnsi" w:hAnsiTheme="majorBidi" w:cstheme="majorBidi"/>
          <w:b/>
          <w:bCs/>
          <w:color w:val="0070C0"/>
          <w:sz w:val="22"/>
          <w:szCs w:val="22"/>
          <w:lang w:val="id-ID"/>
        </w:rPr>
        <w:t>a</w:t>
      </w:r>
      <w:r w:rsidRPr="001234C5">
        <w:rPr>
          <w:rFonts w:asciiTheme="majorBidi" w:eastAsiaTheme="minorHAnsi" w:hAnsiTheme="majorBidi" w:cstheme="majorBidi"/>
          <w:sz w:val="22"/>
          <w:szCs w:val="22"/>
          <w:lang w:val="id-ID"/>
        </w:rPr>
        <w:t>).</w:t>
      </w:r>
      <w:r>
        <w:rPr>
          <w:rFonts w:asciiTheme="majorBidi" w:eastAsiaTheme="minorHAnsi" w:hAnsiTheme="majorBidi" w:cstheme="majorBidi"/>
          <w:sz w:val="22"/>
          <w:szCs w:val="22"/>
          <w:lang w:val="id-ID"/>
        </w:rPr>
        <w:t xml:space="preserve"> </w:t>
      </w:r>
      <w:r w:rsidRPr="001234C5">
        <w:rPr>
          <w:rFonts w:asciiTheme="majorBidi" w:hAnsiTheme="majorBidi" w:cstheme="majorBidi"/>
          <w:sz w:val="22"/>
          <w:szCs w:val="22"/>
        </w:rPr>
        <w:t xml:space="preserve">Implikasi </w:t>
      </w:r>
      <w:r>
        <w:rPr>
          <w:rFonts w:asciiTheme="majorBidi" w:hAnsiTheme="majorBidi" w:cstheme="majorBidi"/>
          <w:sz w:val="22"/>
          <w:szCs w:val="22"/>
        </w:rPr>
        <w:t>sosial dari IPA dapat</w:t>
      </w:r>
      <w:r>
        <w:rPr>
          <w:rFonts w:asciiTheme="majorBidi" w:hAnsiTheme="majorBidi" w:cstheme="majorBidi"/>
          <w:sz w:val="22"/>
          <w:szCs w:val="22"/>
          <w:lang w:val="id-ID"/>
        </w:rPr>
        <w:t xml:space="preserve"> </w:t>
      </w:r>
      <w:r w:rsidR="004C5D65" w:rsidRPr="004C5D65">
        <w:rPr>
          <w:rFonts w:asciiTheme="majorBidi" w:hAnsiTheme="majorBidi" w:cstheme="majorBidi"/>
          <w:sz w:val="22"/>
          <w:szCs w:val="22"/>
        </w:rPr>
        <w:t xml:space="preserve">didefinisikan sebagai hubungan keterkaitan antara sains dan lingkungan sosial siswa. Pendekatan pada implikasi sosial terhadap IPA mengutamakan hubungan sehari-hari siswa yang berkaitan dengan Sains. Implikasi sosial terhadap IPA dari siswa yang baik dapat mempengaruhi sikap positif siswa terhadap IPA. Sebaliknya imlikasi siswa yang cenderung tidak baik terhadap IPA akan mempengaruhi sikap negatif. </w:t>
      </w:r>
    </w:p>
    <w:p w:rsidR="004C5D65" w:rsidRPr="004C5D65" w:rsidRDefault="004C5D65" w:rsidP="00114335">
      <w:pPr>
        <w:ind w:firstLine="720"/>
        <w:jc w:val="both"/>
        <w:rPr>
          <w:rFonts w:asciiTheme="majorBidi" w:hAnsiTheme="majorBidi" w:cstheme="majorBidi"/>
          <w:sz w:val="22"/>
          <w:szCs w:val="22"/>
        </w:rPr>
      </w:pPr>
      <w:r w:rsidRPr="004C5D65">
        <w:rPr>
          <w:rFonts w:asciiTheme="majorBidi" w:hAnsiTheme="majorBidi" w:cstheme="majorBidi"/>
          <w:sz w:val="22"/>
          <w:szCs w:val="22"/>
        </w:rPr>
        <w:t>Keterampilan untuk mengambil keputusan dalam berkarir sangat penting bagi setiap siswa karena siswa dituntut memiliiki kematangan dalam pilihan karirnya</w:t>
      </w:r>
      <w:sdt>
        <w:sdtPr>
          <w:rPr>
            <w:rFonts w:asciiTheme="majorBidi" w:hAnsiTheme="majorBidi" w:cstheme="majorBidi"/>
            <w:sz w:val="22"/>
            <w:szCs w:val="22"/>
          </w:rPr>
          <w:id w:val="-1971660271"/>
          <w:citation/>
        </w:sdtPr>
        <w:sdtContent>
          <w:r w:rsidRPr="004C5D65">
            <w:rPr>
              <w:rFonts w:asciiTheme="majorBidi" w:hAnsiTheme="majorBidi" w:cstheme="majorBidi"/>
              <w:sz w:val="22"/>
              <w:szCs w:val="22"/>
            </w:rPr>
            <w:fldChar w:fldCharType="begin"/>
          </w:r>
          <w:r w:rsidRPr="004C5D65">
            <w:rPr>
              <w:rFonts w:asciiTheme="majorBidi" w:hAnsiTheme="majorBidi" w:cstheme="majorBidi"/>
              <w:sz w:val="22"/>
              <w:szCs w:val="22"/>
            </w:rPr>
            <w:instrText xml:space="preserve"> CITATION Zam16 \l 1057 </w:instrText>
          </w:r>
          <w:r w:rsidRPr="004C5D65">
            <w:rPr>
              <w:rFonts w:asciiTheme="majorBidi" w:hAnsiTheme="majorBidi" w:cstheme="majorBidi"/>
              <w:sz w:val="22"/>
              <w:szCs w:val="22"/>
            </w:rPr>
            <w:fldChar w:fldCharType="separate"/>
          </w:r>
          <w:r w:rsidRPr="004C5D65">
            <w:rPr>
              <w:rFonts w:asciiTheme="majorBidi" w:hAnsiTheme="majorBidi" w:cstheme="majorBidi"/>
              <w:noProof/>
              <w:sz w:val="22"/>
              <w:szCs w:val="22"/>
            </w:rPr>
            <w:t xml:space="preserve"> (Zamroni, 2016)</w:t>
          </w:r>
          <w:r w:rsidRPr="004C5D65">
            <w:rPr>
              <w:rFonts w:asciiTheme="majorBidi" w:hAnsiTheme="majorBidi" w:cstheme="majorBidi"/>
              <w:sz w:val="22"/>
              <w:szCs w:val="22"/>
            </w:rPr>
            <w:fldChar w:fldCharType="end"/>
          </w:r>
        </w:sdtContent>
      </w:sdt>
      <w:r w:rsidRPr="004C5D65">
        <w:rPr>
          <w:rFonts w:asciiTheme="majorBidi" w:hAnsiTheme="majorBidi" w:cstheme="majorBidi"/>
          <w:sz w:val="22"/>
          <w:szCs w:val="22"/>
        </w:rPr>
        <w:t xml:space="preserve">. Ketertarikan berkarir dalam bidang sains (IPA) dapat didefinisikan bahwa setiap siswa di masa depan mempunyai minat untuk berkarir atau melanjutkan pendidikannya dalam bidang sains (IPA). Minat  berkarir di bidang sains termasuk tugas yang penting bagi setiap orang tua untuk mendukung. Menurut Halim </w:t>
      </w:r>
      <w:r w:rsidRPr="00114335">
        <w:rPr>
          <w:rFonts w:asciiTheme="majorBidi" w:hAnsiTheme="majorBidi" w:cstheme="majorBidi"/>
          <w:i/>
          <w:iCs/>
          <w:sz w:val="22"/>
          <w:szCs w:val="22"/>
        </w:rPr>
        <w:t>et al</w:t>
      </w:r>
      <w:r w:rsidRPr="004C5D65">
        <w:rPr>
          <w:rFonts w:asciiTheme="majorBidi" w:hAnsiTheme="majorBidi" w:cstheme="majorBidi"/>
          <w:sz w:val="22"/>
          <w:szCs w:val="22"/>
        </w:rPr>
        <w:t xml:space="preserve"> (2017)</w:t>
      </w:r>
      <w:r w:rsidRPr="004C5D65">
        <w:rPr>
          <w:rFonts w:asciiTheme="majorBidi" w:hAnsiTheme="majorBidi" w:cstheme="majorBidi"/>
          <w:i/>
          <w:sz w:val="22"/>
          <w:szCs w:val="22"/>
        </w:rPr>
        <w:t xml:space="preserve"> </w:t>
      </w:r>
      <w:r w:rsidRPr="004C5D65">
        <w:rPr>
          <w:rFonts w:asciiTheme="majorBidi" w:hAnsiTheme="majorBidi" w:cstheme="majorBidi"/>
          <w:sz w:val="22"/>
          <w:szCs w:val="22"/>
        </w:rPr>
        <w:t xml:space="preserve">Persepsi positif dan nilai-nilai orang tua </w:t>
      </w:r>
      <w:r w:rsidRPr="004C5D65">
        <w:rPr>
          <w:rFonts w:asciiTheme="majorBidi" w:hAnsiTheme="majorBidi" w:cstheme="majorBidi"/>
          <w:sz w:val="22"/>
          <w:szCs w:val="22"/>
        </w:rPr>
        <w:lastRenderedPageBreak/>
        <w:t xml:space="preserve">terhadap subjek sains mendorong orang tua untuk mengembangkannya minat anak-anak di bidang sains dan karir yang berhubungan dengan sains. Mendorong minat siswa berkarir ataupun melanjutkan studi tentang sains/IPA saat ini sangatlah penting. Ilmu Pengetahuan Alam sangat penting dalam kehidupan sehari-hari untuk memenuhi kebutuhan manusia dalam pemecahan masalah dan penerapan IPA dilakukan dengan bijaksana untuk menjaga dan memlihara kelestarian lingkungan (Rohmawati, 2012). </w:t>
      </w:r>
    </w:p>
    <w:p w:rsidR="004C5D65" w:rsidRPr="004C5D65" w:rsidRDefault="004C5D65" w:rsidP="004C5D65">
      <w:pPr>
        <w:ind w:firstLine="720"/>
        <w:jc w:val="both"/>
        <w:rPr>
          <w:rFonts w:asciiTheme="majorBidi" w:hAnsiTheme="majorBidi" w:cstheme="majorBidi"/>
          <w:sz w:val="22"/>
          <w:szCs w:val="22"/>
        </w:rPr>
      </w:pPr>
      <w:r w:rsidRPr="004C5D65">
        <w:rPr>
          <w:rFonts w:asciiTheme="majorBidi" w:hAnsiTheme="majorBidi" w:cstheme="majorBidi"/>
          <w:sz w:val="22"/>
          <w:szCs w:val="22"/>
        </w:rPr>
        <w:t xml:space="preserve"> Tujuan penelitian, untuk mengetahui bagaimana sikap siswa SMP terhadap mata pelajaran IPA dan bagaimana kefektifan 3 (tiga) indikator tersebut sehingga mampu meningkatkan sikap siswa terhadap IPA di SMP kabupaten Muaro Jambi. Dalam Penelitian ini pertayaan penelitian berupa:</w:t>
      </w:r>
    </w:p>
    <w:p w:rsidR="004C5D65" w:rsidRPr="004C5D65" w:rsidRDefault="004C5D65" w:rsidP="004C5D65">
      <w:pPr>
        <w:pStyle w:val="ListParagraph"/>
        <w:numPr>
          <w:ilvl w:val="0"/>
          <w:numId w:val="5"/>
        </w:numPr>
        <w:spacing w:after="0" w:line="240" w:lineRule="auto"/>
        <w:jc w:val="both"/>
        <w:rPr>
          <w:rFonts w:asciiTheme="majorBidi" w:hAnsiTheme="majorBidi" w:cstheme="majorBidi"/>
        </w:rPr>
      </w:pPr>
      <w:r w:rsidRPr="004C5D65">
        <w:rPr>
          <w:rFonts w:asciiTheme="majorBidi" w:hAnsiTheme="majorBidi" w:cstheme="majorBidi"/>
        </w:rPr>
        <w:t>Bagaimana sikap siswa ditinjau dari Implikasi sosial dari IPA?</w:t>
      </w:r>
    </w:p>
    <w:p w:rsidR="004C5D65" w:rsidRPr="004C5D65" w:rsidRDefault="004C5D65" w:rsidP="004C5D65">
      <w:pPr>
        <w:pStyle w:val="ListParagraph"/>
        <w:numPr>
          <w:ilvl w:val="0"/>
          <w:numId w:val="5"/>
        </w:numPr>
        <w:spacing w:after="0" w:line="240" w:lineRule="auto"/>
        <w:jc w:val="both"/>
        <w:rPr>
          <w:rFonts w:asciiTheme="majorBidi" w:hAnsiTheme="majorBidi" w:cstheme="majorBidi"/>
        </w:rPr>
      </w:pPr>
      <w:r w:rsidRPr="004C5D65">
        <w:rPr>
          <w:rFonts w:asciiTheme="majorBidi" w:hAnsiTheme="majorBidi" w:cstheme="majorBidi"/>
        </w:rPr>
        <w:t>Bagaimana sikap siswa terhadap kesenangan dalam belajar IPA?</w:t>
      </w:r>
    </w:p>
    <w:p w:rsidR="004C5D65" w:rsidRPr="004C5D65" w:rsidRDefault="004C5D65" w:rsidP="004C5D65">
      <w:pPr>
        <w:pStyle w:val="ListParagraph"/>
        <w:numPr>
          <w:ilvl w:val="0"/>
          <w:numId w:val="5"/>
        </w:numPr>
        <w:spacing w:after="0" w:line="240" w:lineRule="auto"/>
        <w:jc w:val="both"/>
        <w:rPr>
          <w:rFonts w:asciiTheme="majorBidi" w:hAnsiTheme="majorBidi" w:cstheme="majorBidi"/>
        </w:rPr>
      </w:pPr>
      <w:r w:rsidRPr="004C5D65">
        <w:rPr>
          <w:rFonts w:asciiTheme="majorBidi" w:hAnsiTheme="majorBidi" w:cstheme="majorBidi"/>
        </w:rPr>
        <w:t>Bagaimana sikap siswa dalam minat berkarir dibidamg IPA ?</w:t>
      </w:r>
    </w:p>
    <w:p w:rsidR="004C5D65" w:rsidRPr="004C5D65" w:rsidRDefault="004C5D65" w:rsidP="004C5D65">
      <w:pPr>
        <w:pStyle w:val="ListParagraph"/>
        <w:numPr>
          <w:ilvl w:val="0"/>
          <w:numId w:val="5"/>
        </w:numPr>
        <w:spacing w:after="0" w:line="240" w:lineRule="auto"/>
        <w:jc w:val="both"/>
        <w:rPr>
          <w:rFonts w:asciiTheme="majorBidi" w:hAnsiTheme="majorBidi" w:cstheme="majorBidi"/>
        </w:rPr>
      </w:pPr>
      <w:r w:rsidRPr="004C5D65">
        <w:rPr>
          <w:rFonts w:asciiTheme="majorBidi" w:hAnsiTheme="majorBidi" w:cstheme="majorBidi"/>
        </w:rPr>
        <w:t>Apa saja kendala dari Implikasi sosial dari IPA, kesenangan dalam belajar IPA dan minat berkarir dibidang IPA?</w:t>
      </w:r>
    </w:p>
    <w:p w:rsidR="004C5D65" w:rsidRPr="004C5D65" w:rsidRDefault="004C5D65" w:rsidP="00503AE3">
      <w:pPr>
        <w:ind w:firstLine="709"/>
        <w:jc w:val="both"/>
        <w:rPr>
          <w:rFonts w:asciiTheme="majorBidi" w:hAnsiTheme="majorBidi" w:cstheme="majorBidi"/>
          <w:sz w:val="22"/>
          <w:szCs w:val="22"/>
          <w:lang w:val="id-ID"/>
        </w:rPr>
      </w:pPr>
      <w:r w:rsidRPr="004C5D65">
        <w:rPr>
          <w:rFonts w:asciiTheme="majorBidi" w:hAnsiTheme="majorBidi" w:cstheme="majorBidi"/>
          <w:sz w:val="22"/>
          <w:szCs w:val="22"/>
          <w:lang w:val="id-ID"/>
        </w:rPr>
        <w:t>Hasil penelitian ini dapat berkontribusi bagi peneitian selanjutnya juga bagi sekolah yang kami teliti agar guru disekolah mampu meningkatkan sikap siswa dalam belajar IPA.</w:t>
      </w:r>
    </w:p>
    <w:p w:rsidR="004C5D65" w:rsidRPr="004C5D65" w:rsidRDefault="004C5D65" w:rsidP="004C5D65">
      <w:pPr>
        <w:jc w:val="both"/>
        <w:rPr>
          <w:rFonts w:asciiTheme="majorBidi" w:hAnsiTheme="majorBidi" w:cstheme="majorBidi"/>
          <w:sz w:val="22"/>
          <w:szCs w:val="22"/>
          <w:lang w:val="id-ID"/>
        </w:rPr>
      </w:pPr>
    </w:p>
    <w:p w:rsidR="004C5D65" w:rsidRPr="004C5D65" w:rsidRDefault="004C5D65" w:rsidP="004C5D65">
      <w:pPr>
        <w:jc w:val="both"/>
        <w:rPr>
          <w:rFonts w:asciiTheme="majorBidi" w:hAnsiTheme="majorBidi" w:cstheme="majorBidi"/>
          <w:b/>
          <w:sz w:val="22"/>
          <w:szCs w:val="22"/>
        </w:rPr>
      </w:pPr>
      <w:r w:rsidRPr="004C5D65">
        <w:rPr>
          <w:rFonts w:asciiTheme="majorBidi" w:hAnsiTheme="majorBidi" w:cstheme="majorBidi"/>
          <w:b/>
          <w:sz w:val="22"/>
          <w:szCs w:val="22"/>
        </w:rPr>
        <w:t>Metode Penelitian</w:t>
      </w:r>
    </w:p>
    <w:p w:rsidR="005D4FFD" w:rsidRDefault="005D4FFD" w:rsidP="004C5D65">
      <w:pPr>
        <w:jc w:val="both"/>
        <w:rPr>
          <w:rFonts w:asciiTheme="majorBidi" w:hAnsiTheme="majorBidi" w:cstheme="majorBidi"/>
          <w:b/>
          <w:i/>
          <w:sz w:val="22"/>
          <w:szCs w:val="22"/>
          <w:lang w:val="id-ID"/>
        </w:rPr>
      </w:pPr>
    </w:p>
    <w:p w:rsidR="004C5D65" w:rsidRDefault="004C5D65" w:rsidP="004C5D65">
      <w:pPr>
        <w:jc w:val="both"/>
        <w:rPr>
          <w:rFonts w:asciiTheme="majorBidi" w:hAnsiTheme="majorBidi" w:cstheme="majorBidi"/>
          <w:bCs/>
          <w:iCs/>
          <w:sz w:val="22"/>
          <w:szCs w:val="22"/>
          <w:lang w:val="id-ID"/>
        </w:rPr>
      </w:pPr>
      <w:r w:rsidRPr="005D4FFD">
        <w:rPr>
          <w:rFonts w:asciiTheme="majorBidi" w:hAnsiTheme="majorBidi" w:cstheme="majorBidi"/>
          <w:bCs/>
          <w:iCs/>
          <w:sz w:val="22"/>
          <w:szCs w:val="22"/>
        </w:rPr>
        <w:t>Model penelitian</w:t>
      </w:r>
    </w:p>
    <w:p w:rsidR="00121404" w:rsidRPr="00121404" w:rsidRDefault="00121404" w:rsidP="004C5D65">
      <w:pPr>
        <w:jc w:val="both"/>
        <w:rPr>
          <w:rFonts w:asciiTheme="majorBidi" w:hAnsiTheme="majorBidi" w:cstheme="majorBidi"/>
          <w:bCs/>
          <w:iCs/>
          <w:sz w:val="22"/>
          <w:szCs w:val="22"/>
          <w:lang w:val="id-ID"/>
        </w:rPr>
      </w:pPr>
    </w:p>
    <w:p w:rsidR="004C5D65" w:rsidRPr="00DA6F99" w:rsidRDefault="004C5D65" w:rsidP="004C5D65">
      <w:pPr>
        <w:jc w:val="both"/>
        <w:rPr>
          <w:rFonts w:asciiTheme="majorBidi" w:hAnsiTheme="majorBidi" w:cstheme="majorBidi"/>
          <w:iCs/>
          <w:sz w:val="22"/>
          <w:szCs w:val="22"/>
          <w:lang w:val="id-ID"/>
        </w:rPr>
      </w:pPr>
      <w:r w:rsidRPr="004C5D65">
        <w:rPr>
          <w:rFonts w:asciiTheme="majorBidi" w:hAnsiTheme="majorBidi" w:cstheme="majorBidi"/>
          <w:sz w:val="22"/>
          <w:szCs w:val="22"/>
        </w:rPr>
        <w:tab/>
        <w:t>Penelitian ini menggunakan penelitian survei. Penelitian survei mengkaji populasi (atau universe) yang besar mapun kecil denga menyeleksi serta mengkaji sampel yang dipilih dari poulasi</w:t>
      </w:r>
      <w:sdt>
        <w:sdtPr>
          <w:rPr>
            <w:rFonts w:asciiTheme="majorBidi" w:hAnsiTheme="majorBidi" w:cstheme="majorBidi"/>
            <w:sz w:val="22"/>
            <w:szCs w:val="22"/>
          </w:rPr>
          <w:id w:val="-864293696"/>
          <w:citation/>
        </w:sdtPr>
        <w:sdtContent>
          <w:r w:rsidRPr="004C5D65">
            <w:rPr>
              <w:rFonts w:asciiTheme="majorBidi" w:hAnsiTheme="majorBidi" w:cstheme="majorBidi"/>
              <w:sz w:val="22"/>
              <w:szCs w:val="22"/>
            </w:rPr>
            <w:fldChar w:fldCharType="begin"/>
          </w:r>
          <w:r w:rsidRPr="004C5D65">
            <w:rPr>
              <w:rFonts w:asciiTheme="majorBidi" w:hAnsiTheme="majorBidi" w:cstheme="majorBidi"/>
              <w:sz w:val="22"/>
              <w:szCs w:val="22"/>
            </w:rPr>
            <w:instrText xml:space="preserve">CITATION Ker14 \l 1057 </w:instrText>
          </w:r>
          <w:r w:rsidRPr="004C5D65">
            <w:rPr>
              <w:rFonts w:asciiTheme="majorBidi" w:hAnsiTheme="majorBidi" w:cstheme="majorBidi"/>
              <w:sz w:val="22"/>
              <w:szCs w:val="22"/>
            </w:rPr>
            <w:fldChar w:fldCharType="separate"/>
          </w:r>
          <w:r w:rsidRPr="004C5D65">
            <w:rPr>
              <w:rFonts w:asciiTheme="majorBidi" w:hAnsiTheme="majorBidi" w:cstheme="majorBidi"/>
              <w:noProof/>
              <w:sz w:val="22"/>
              <w:szCs w:val="22"/>
            </w:rPr>
            <w:t xml:space="preserve"> (Kerlinger, 2014)</w:t>
          </w:r>
          <w:r w:rsidRPr="004C5D65">
            <w:rPr>
              <w:rFonts w:asciiTheme="majorBidi" w:hAnsiTheme="majorBidi" w:cstheme="majorBidi"/>
              <w:sz w:val="22"/>
              <w:szCs w:val="22"/>
            </w:rPr>
            <w:fldChar w:fldCharType="end"/>
          </w:r>
        </w:sdtContent>
      </w:sdt>
      <w:r w:rsidRPr="004C5D65">
        <w:rPr>
          <w:rFonts w:asciiTheme="majorBidi" w:hAnsiTheme="majorBidi" w:cstheme="majorBidi"/>
          <w:sz w:val="22"/>
          <w:szCs w:val="22"/>
        </w:rPr>
        <w:t>.</w:t>
      </w:r>
      <w:r w:rsidRPr="004C5D65">
        <w:rPr>
          <w:rFonts w:asciiTheme="majorBidi" w:hAnsiTheme="majorBidi" w:cstheme="majorBidi"/>
          <w:sz w:val="22"/>
          <w:szCs w:val="22"/>
          <w:u w:val="single"/>
        </w:rPr>
        <w:t xml:space="preserve"> </w:t>
      </w:r>
      <w:r w:rsidRPr="004C5D65">
        <w:rPr>
          <w:rFonts w:asciiTheme="majorBidi" w:hAnsiTheme="majorBidi" w:cstheme="majorBidi"/>
          <w:sz w:val="22"/>
          <w:szCs w:val="22"/>
        </w:rPr>
        <w:t xml:space="preserve">Menurut Creswell (2017) </w:t>
      </w:r>
      <w:r w:rsidRPr="004C5D65">
        <w:rPr>
          <w:rFonts w:asciiTheme="majorBidi" w:hAnsiTheme="majorBidi" w:cstheme="majorBidi"/>
          <w:i/>
          <w:sz w:val="22"/>
          <w:szCs w:val="22"/>
        </w:rPr>
        <w:t>“dari sampel ini, peneliti melakukan generalisasi atau membuat klaim-klaim tentang populasi itu”.</w:t>
      </w:r>
      <w:r w:rsidR="00DA6F99">
        <w:rPr>
          <w:rFonts w:asciiTheme="majorBidi" w:hAnsiTheme="majorBidi" w:cstheme="majorBidi"/>
          <w:i/>
          <w:sz w:val="22"/>
          <w:szCs w:val="22"/>
          <w:lang w:val="id-ID"/>
        </w:rPr>
        <w:t xml:space="preserve"> </w:t>
      </w:r>
      <w:r w:rsidR="00DA6F99">
        <w:rPr>
          <w:rFonts w:asciiTheme="majorBidi" w:hAnsiTheme="majorBidi" w:cstheme="majorBidi"/>
          <w:iCs/>
          <w:sz w:val="22"/>
          <w:szCs w:val="22"/>
          <w:lang w:val="id-ID"/>
        </w:rPr>
        <w:t>Sehingga nantinya akan dapat disimpulkan dari hasil penelitian yang dilakukan.</w:t>
      </w:r>
    </w:p>
    <w:p w:rsidR="00DA6F99" w:rsidRDefault="00DA6F99" w:rsidP="004C5D65">
      <w:pPr>
        <w:rPr>
          <w:rFonts w:asciiTheme="majorBidi" w:hAnsiTheme="majorBidi" w:cstheme="majorBidi"/>
          <w:sz w:val="22"/>
          <w:szCs w:val="22"/>
          <w:u w:val="single"/>
          <w:lang w:val="id-ID"/>
        </w:rPr>
      </w:pPr>
    </w:p>
    <w:p w:rsidR="00E75803" w:rsidRDefault="00E75803" w:rsidP="004C5D65">
      <w:pPr>
        <w:rPr>
          <w:rFonts w:asciiTheme="majorBidi" w:hAnsiTheme="majorBidi" w:cstheme="majorBidi"/>
          <w:bCs/>
          <w:iCs/>
          <w:sz w:val="22"/>
          <w:szCs w:val="22"/>
          <w:lang w:val="id-ID"/>
        </w:rPr>
      </w:pPr>
    </w:p>
    <w:p w:rsidR="004C5D65" w:rsidRPr="00114335" w:rsidRDefault="004C5D65" w:rsidP="004C5D65">
      <w:pPr>
        <w:rPr>
          <w:rFonts w:asciiTheme="majorBidi" w:hAnsiTheme="majorBidi" w:cstheme="majorBidi"/>
          <w:bCs/>
          <w:iCs/>
          <w:sz w:val="22"/>
          <w:szCs w:val="22"/>
        </w:rPr>
      </w:pPr>
      <w:r w:rsidRPr="00114335">
        <w:rPr>
          <w:rFonts w:asciiTheme="majorBidi" w:hAnsiTheme="majorBidi" w:cstheme="majorBidi"/>
          <w:bCs/>
          <w:iCs/>
          <w:sz w:val="22"/>
          <w:szCs w:val="22"/>
        </w:rPr>
        <w:t>Sampel penelitian</w:t>
      </w:r>
    </w:p>
    <w:p w:rsidR="005D4FFD" w:rsidRDefault="005D4FFD" w:rsidP="005D4FFD">
      <w:pPr>
        <w:ind w:firstLine="709"/>
        <w:jc w:val="both"/>
        <w:rPr>
          <w:rFonts w:asciiTheme="majorBidi" w:hAnsiTheme="majorBidi" w:cstheme="majorBidi"/>
          <w:sz w:val="22"/>
          <w:szCs w:val="22"/>
          <w:lang w:val="id-ID"/>
        </w:rPr>
      </w:pPr>
    </w:p>
    <w:p w:rsidR="004C5D65" w:rsidRPr="004C5D65" w:rsidRDefault="004C5D65" w:rsidP="005D4FFD">
      <w:pPr>
        <w:ind w:firstLine="709"/>
        <w:jc w:val="both"/>
        <w:rPr>
          <w:rFonts w:asciiTheme="majorBidi" w:hAnsiTheme="majorBidi" w:cstheme="majorBidi"/>
          <w:sz w:val="22"/>
          <w:szCs w:val="22"/>
        </w:rPr>
      </w:pPr>
      <w:r w:rsidRPr="004C5D65">
        <w:rPr>
          <w:rFonts w:asciiTheme="majorBidi" w:hAnsiTheme="majorBidi" w:cstheme="majorBidi"/>
          <w:sz w:val="22"/>
          <w:szCs w:val="22"/>
        </w:rPr>
        <w:t>Subjek penelitian adalah seluruh siswa kelas tujuh dan delapan di tingkat SMP di</w:t>
      </w:r>
      <w:r w:rsidR="00114335">
        <w:rPr>
          <w:rFonts w:asciiTheme="majorBidi" w:hAnsiTheme="majorBidi" w:cstheme="majorBidi"/>
          <w:sz w:val="22"/>
          <w:szCs w:val="22"/>
          <w:lang w:val="id-ID"/>
        </w:rPr>
        <w:t xml:space="preserve"> kecamatan Maro Sebo,</w:t>
      </w:r>
      <w:r w:rsidRPr="004C5D65">
        <w:rPr>
          <w:rFonts w:asciiTheme="majorBidi" w:hAnsiTheme="majorBidi" w:cstheme="majorBidi"/>
          <w:sz w:val="22"/>
          <w:szCs w:val="22"/>
        </w:rPr>
        <w:t xml:space="preserve"> Kabupaten Muaro Jambi. Penelitian ini menggunakan teknik total </w:t>
      </w:r>
      <w:r w:rsidRPr="004C5D65">
        <w:rPr>
          <w:rFonts w:asciiTheme="majorBidi" w:hAnsiTheme="majorBidi" w:cstheme="majorBidi"/>
          <w:sz w:val="22"/>
          <w:szCs w:val="22"/>
        </w:rPr>
        <w:lastRenderedPageBreak/>
        <w:t>sampling. Dimana total jumah siswa smp yang diteliti berjumlah 2815 siswa terdiri dari 1255 siswa laki-laki dan 1560 siswa perempuan.</w:t>
      </w:r>
    </w:p>
    <w:p w:rsidR="004C5D65" w:rsidRPr="004C5D65" w:rsidRDefault="004C5D65" w:rsidP="004C5D65">
      <w:pPr>
        <w:jc w:val="both"/>
        <w:rPr>
          <w:rFonts w:asciiTheme="majorBidi" w:hAnsiTheme="majorBidi" w:cstheme="majorBidi"/>
          <w:sz w:val="22"/>
          <w:szCs w:val="22"/>
        </w:rPr>
      </w:pPr>
    </w:p>
    <w:p w:rsidR="004C5D65" w:rsidRPr="00114335" w:rsidRDefault="004C5D65" w:rsidP="004C5D65">
      <w:pPr>
        <w:rPr>
          <w:rFonts w:asciiTheme="majorBidi" w:hAnsiTheme="majorBidi" w:cstheme="majorBidi"/>
          <w:bCs/>
          <w:iCs/>
          <w:sz w:val="22"/>
          <w:szCs w:val="22"/>
        </w:rPr>
      </w:pPr>
      <w:r w:rsidRPr="00114335">
        <w:rPr>
          <w:rFonts w:asciiTheme="majorBidi" w:hAnsiTheme="majorBidi" w:cstheme="majorBidi"/>
          <w:bCs/>
          <w:iCs/>
          <w:sz w:val="22"/>
          <w:szCs w:val="22"/>
        </w:rPr>
        <w:t>Data dan instrumen</w:t>
      </w:r>
    </w:p>
    <w:p w:rsidR="005D4FFD" w:rsidRDefault="005D4FFD" w:rsidP="004C5D65">
      <w:pPr>
        <w:pStyle w:val="HTMLPreformatted"/>
        <w:shd w:val="clear" w:color="auto" w:fill="FFFFFF"/>
        <w:ind w:firstLine="567"/>
        <w:jc w:val="both"/>
        <w:rPr>
          <w:rFonts w:asciiTheme="majorBidi" w:hAnsiTheme="majorBidi" w:cstheme="majorBidi"/>
          <w:sz w:val="22"/>
          <w:szCs w:val="22"/>
        </w:rPr>
      </w:pPr>
    </w:p>
    <w:p w:rsidR="004C5D65" w:rsidRPr="004C5D65" w:rsidRDefault="004C5D65" w:rsidP="004C5D65">
      <w:pPr>
        <w:pStyle w:val="HTMLPreformatted"/>
        <w:shd w:val="clear" w:color="auto" w:fill="FFFFFF"/>
        <w:ind w:firstLine="567"/>
        <w:jc w:val="both"/>
        <w:rPr>
          <w:rFonts w:asciiTheme="majorBidi" w:hAnsiTheme="majorBidi" w:cstheme="majorBidi"/>
          <w:sz w:val="22"/>
          <w:szCs w:val="22"/>
        </w:rPr>
      </w:pPr>
      <w:r w:rsidRPr="004C5D65">
        <w:rPr>
          <w:rFonts w:asciiTheme="majorBidi" w:hAnsiTheme="majorBidi" w:cstheme="majorBidi"/>
          <w:sz w:val="22"/>
          <w:szCs w:val="22"/>
        </w:rPr>
        <w:t xml:space="preserve">Pengumpulan data dilakukan melalui pemberian instrumen penelitian berupa angket. Angket ini mempunyai 26 pernyatan sikap, yang terbagi menjadi pernyataan positif berjumlah 14 butir dan pernyataan negatif berjumlah 12 butir. </w:t>
      </w:r>
      <w:r w:rsidR="008A0E8D">
        <w:rPr>
          <w:rFonts w:asciiTheme="majorBidi" w:hAnsiTheme="majorBidi" w:cstheme="majorBidi"/>
          <w:sz w:val="22"/>
          <w:szCs w:val="22"/>
        </w:rPr>
        <w:t>Angket ini merupakan bagian dari adopsi penelitian oleh Astalini dan Kurniawan</w:t>
      </w:r>
      <w:r w:rsidR="001F6E22">
        <w:rPr>
          <w:rFonts w:asciiTheme="majorBidi" w:hAnsiTheme="majorBidi" w:cstheme="majorBidi"/>
          <w:sz w:val="22"/>
          <w:szCs w:val="22"/>
        </w:rPr>
        <w:t xml:space="preserve"> (2019</w:t>
      </w:r>
      <w:r w:rsidR="00CD47F2" w:rsidRPr="00CD47F2">
        <w:rPr>
          <w:rFonts w:asciiTheme="majorBidi" w:hAnsiTheme="majorBidi" w:cstheme="majorBidi"/>
          <w:b/>
          <w:bCs/>
          <w:color w:val="0070C0"/>
          <w:sz w:val="22"/>
          <w:szCs w:val="22"/>
        </w:rPr>
        <w:t>c</w:t>
      </w:r>
      <w:r w:rsidR="001F6E22">
        <w:rPr>
          <w:rFonts w:asciiTheme="majorBidi" w:hAnsiTheme="majorBidi" w:cstheme="majorBidi"/>
          <w:sz w:val="22"/>
          <w:szCs w:val="22"/>
        </w:rPr>
        <w:t>)</w:t>
      </w:r>
      <w:r w:rsidR="008A0E8D">
        <w:rPr>
          <w:rFonts w:asciiTheme="majorBidi" w:hAnsiTheme="majorBidi" w:cstheme="majorBidi"/>
          <w:sz w:val="22"/>
          <w:szCs w:val="22"/>
        </w:rPr>
        <w:t xml:space="preserve"> yang mengukur sikap siswa SMP terhadap IPA. </w:t>
      </w:r>
      <w:r w:rsidRPr="004C5D65">
        <w:rPr>
          <w:rFonts w:asciiTheme="majorBidi" w:hAnsiTheme="majorBidi" w:cstheme="majorBidi"/>
          <w:sz w:val="22"/>
          <w:szCs w:val="22"/>
        </w:rPr>
        <w:t xml:space="preserve">Dimensi sikap siswa terhadap mata pelajaran IPA yang diteliti berdasarkan pada indikator yang telah ditentukan, yaitu Implikasi sosial dari IPA </w:t>
      </w:r>
      <w:r w:rsidRPr="004C5D65">
        <w:rPr>
          <w:rFonts w:asciiTheme="majorBidi" w:hAnsiTheme="majorBidi" w:cstheme="majorBidi"/>
          <w:i/>
          <w:sz w:val="22"/>
          <w:szCs w:val="22"/>
        </w:rPr>
        <w:t>(adoption of scientific attitudes)</w:t>
      </w:r>
      <w:r w:rsidRPr="004C5D65">
        <w:rPr>
          <w:rFonts w:asciiTheme="majorBidi" w:hAnsiTheme="majorBidi" w:cstheme="majorBidi"/>
          <w:sz w:val="22"/>
          <w:szCs w:val="22"/>
        </w:rPr>
        <w:t xml:space="preserve">, kesenangan dalam belajar sains </w:t>
      </w:r>
      <w:r w:rsidRPr="004C5D65">
        <w:rPr>
          <w:rFonts w:asciiTheme="majorBidi" w:hAnsiTheme="majorBidi" w:cstheme="majorBidi"/>
          <w:i/>
          <w:sz w:val="22"/>
          <w:szCs w:val="22"/>
        </w:rPr>
        <w:t>(enjoyment of science lessons)</w:t>
      </w:r>
      <w:r w:rsidRPr="004C5D65">
        <w:rPr>
          <w:rFonts w:asciiTheme="majorBidi" w:hAnsiTheme="majorBidi" w:cstheme="majorBidi"/>
          <w:sz w:val="22"/>
          <w:szCs w:val="22"/>
        </w:rPr>
        <w:t xml:space="preserve">, dan ketertarikan berkarir dibidang sains/IPA </w:t>
      </w:r>
      <w:r w:rsidRPr="004C5D65">
        <w:rPr>
          <w:rFonts w:asciiTheme="majorBidi" w:hAnsiTheme="majorBidi" w:cstheme="majorBidi"/>
          <w:i/>
          <w:sz w:val="22"/>
          <w:szCs w:val="22"/>
        </w:rPr>
        <w:t>(career interest in science)</w:t>
      </w:r>
      <w:r w:rsidRPr="004C5D65">
        <w:rPr>
          <w:rFonts w:asciiTheme="majorBidi" w:hAnsiTheme="majorBidi" w:cstheme="majorBidi"/>
          <w:sz w:val="22"/>
          <w:szCs w:val="22"/>
        </w:rPr>
        <w:t>. Sikap siswa terhadap mata pelajaran IPA dalam penelitian di ukur dengan menggunakan skala Likert. Skala Likert jenis skala sangat setuju (SA), setuju (A), tidak yakin (NS), tidak setuju (D), dan sangat tidak setuju (SD). Setiap item positif dalam instrumen yang memiliki nilai: SA = 5, A = 4, NS = 3, D = 2, dan SD = 1. Skor dibalik untuk item negatif. Data angket ini diberikan kepada siswa/i kelas VII dan VIII SMP di Kabupaten muaro jambi.</w:t>
      </w:r>
    </w:p>
    <w:p w:rsidR="004C5D65" w:rsidRPr="004C5D65" w:rsidRDefault="004C5D65" w:rsidP="004C5D65">
      <w:pPr>
        <w:tabs>
          <w:tab w:val="left" w:pos="10992"/>
          <w:tab w:val="left" w:pos="11908"/>
          <w:tab w:val="left" w:pos="12824"/>
          <w:tab w:val="left" w:pos="13740"/>
          <w:tab w:val="left" w:pos="14656"/>
        </w:tabs>
        <w:jc w:val="both"/>
        <w:rPr>
          <w:rFonts w:asciiTheme="majorBidi" w:hAnsiTheme="majorBidi" w:cstheme="majorBidi"/>
          <w:b/>
          <w:i/>
          <w:sz w:val="22"/>
          <w:szCs w:val="22"/>
        </w:rPr>
      </w:pPr>
    </w:p>
    <w:p w:rsidR="004C5D65" w:rsidRPr="00A70997" w:rsidRDefault="004C5D65" w:rsidP="004C5D65">
      <w:pPr>
        <w:tabs>
          <w:tab w:val="left" w:pos="10992"/>
          <w:tab w:val="left" w:pos="11908"/>
          <w:tab w:val="left" w:pos="12824"/>
          <w:tab w:val="left" w:pos="13740"/>
          <w:tab w:val="left" w:pos="14656"/>
        </w:tabs>
        <w:rPr>
          <w:rFonts w:asciiTheme="majorBidi" w:hAnsiTheme="majorBidi" w:cstheme="majorBidi"/>
          <w:bCs/>
          <w:iCs/>
          <w:sz w:val="22"/>
          <w:szCs w:val="22"/>
        </w:rPr>
      </w:pPr>
      <w:r w:rsidRPr="00A70997">
        <w:rPr>
          <w:rFonts w:asciiTheme="majorBidi" w:hAnsiTheme="majorBidi" w:cstheme="majorBidi"/>
          <w:bCs/>
          <w:iCs/>
          <w:sz w:val="22"/>
          <w:szCs w:val="22"/>
        </w:rPr>
        <w:t xml:space="preserve">Analisis Data </w:t>
      </w:r>
    </w:p>
    <w:p w:rsidR="004C5D65" w:rsidRPr="004C5D65" w:rsidRDefault="004C5D65" w:rsidP="004C5D65">
      <w:pPr>
        <w:tabs>
          <w:tab w:val="left" w:pos="10992"/>
          <w:tab w:val="left" w:pos="11908"/>
          <w:tab w:val="left" w:pos="12824"/>
          <w:tab w:val="left" w:pos="13740"/>
          <w:tab w:val="left" w:pos="14656"/>
        </w:tabs>
        <w:jc w:val="both"/>
        <w:rPr>
          <w:rFonts w:asciiTheme="majorBidi" w:hAnsiTheme="majorBidi" w:cstheme="majorBidi"/>
          <w:sz w:val="22"/>
          <w:szCs w:val="22"/>
        </w:rPr>
      </w:pPr>
      <w:r w:rsidRPr="004C5D65">
        <w:rPr>
          <w:rFonts w:asciiTheme="majorBidi" w:hAnsiTheme="majorBidi" w:cstheme="majorBidi"/>
          <w:sz w:val="22"/>
          <w:szCs w:val="22"/>
        </w:rPr>
        <w:tab/>
        <w:t>Data penelitian ini berupa data kuantitatif dan di analisis menggunakan dengan menggunakan statistika deskriptif.  Hasil dari data angket diolah menggunakan software atau  aplikasi SPSS. Pengolahan ini bertujuan untuk melihat sikap siswa smp terhadap ipa di Kabupaten Muaro Jambi berdasarkan indikator sikap yang telah ditentukan.</w:t>
      </w:r>
    </w:p>
    <w:p w:rsidR="004C5D65" w:rsidRPr="004C5D65" w:rsidRDefault="004C5D65" w:rsidP="004C5D65">
      <w:pPr>
        <w:tabs>
          <w:tab w:val="left" w:pos="10992"/>
          <w:tab w:val="left" w:pos="11908"/>
          <w:tab w:val="left" w:pos="12824"/>
          <w:tab w:val="left" w:pos="13740"/>
          <w:tab w:val="left" w:pos="14656"/>
        </w:tabs>
        <w:jc w:val="both"/>
        <w:rPr>
          <w:rFonts w:asciiTheme="majorBidi" w:hAnsiTheme="majorBidi" w:cstheme="majorBidi"/>
          <w:b/>
          <w:sz w:val="22"/>
          <w:szCs w:val="22"/>
        </w:rPr>
      </w:pPr>
    </w:p>
    <w:p w:rsidR="004C5D65" w:rsidRDefault="004C5D65" w:rsidP="004C5D65">
      <w:pPr>
        <w:tabs>
          <w:tab w:val="left" w:pos="10992"/>
          <w:tab w:val="left" w:pos="11908"/>
          <w:tab w:val="left" w:pos="12824"/>
          <w:tab w:val="left" w:pos="13740"/>
          <w:tab w:val="left" w:pos="14656"/>
        </w:tabs>
        <w:jc w:val="both"/>
        <w:rPr>
          <w:rFonts w:asciiTheme="majorBidi" w:hAnsiTheme="majorBidi" w:cstheme="majorBidi"/>
          <w:b/>
          <w:sz w:val="22"/>
          <w:szCs w:val="22"/>
          <w:lang w:val="id-ID"/>
        </w:rPr>
      </w:pPr>
      <w:r w:rsidRPr="004C5D65">
        <w:rPr>
          <w:rFonts w:asciiTheme="majorBidi" w:hAnsiTheme="majorBidi" w:cstheme="majorBidi"/>
          <w:b/>
          <w:sz w:val="22"/>
          <w:szCs w:val="22"/>
        </w:rPr>
        <w:t>Hasil Penelitian dan Pembahasan</w:t>
      </w:r>
    </w:p>
    <w:p w:rsidR="00A70997" w:rsidRPr="00A70997" w:rsidRDefault="00A70997" w:rsidP="004C5D65">
      <w:pPr>
        <w:tabs>
          <w:tab w:val="left" w:pos="10992"/>
          <w:tab w:val="left" w:pos="11908"/>
          <w:tab w:val="left" w:pos="12824"/>
          <w:tab w:val="left" w:pos="13740"/>
          <w:tab w:val="left" w:pos="14656"/>
        </w:tabs>
        <w:jc w:val="both"/>
        <w:rPr>
          <w:rFonts w:asciiTheme="majorBidi" w:hAnsiTheme="majorBidi" w:cstheme="majorBidi"/>
          <w:b/>
          <w:sz w:val="22"/>
          <w:szCs w:val="22"/>
          <w:lang w:val="id-ID"/>
        </w:rPr>
      </w:pPr>
    </w:p>
    <w:p w:rsidR="004C5D65" w:rsidRPr="004C5D65" w:rsidRDefault="004C5D65" w:rsidP="00793812">
      <w:pPr>
        <w:tabs>
          <w:tab w:val="left" w:pos="10992"/>
          <w:tab w:val="left" w:pos="11908"/>
          <w:tab w:val="left" w:pos="12824"/>
          <w:tab w:val="left" w:pos="13740"/>
          <w:tab w:val="left" w:pos="14656"/>
        </w:tabs>
        <w:ind w:firstLine="720"/>
        <w:jc w:val="both"/>
        <w:rPr>
          <w:rFonts w:asciiTheme="majorBidi" w:hAnsiTheme="majorBidi" w:cstheme="majorBidi"/>
          <w:sz w:val="22"/>
          <w:szCs w:val="22"/>
        </w:rPr>
      </w:pPr>
      <w:r w:rsidRPr="004C5D65">
        <w:rPr>
          <w:rFonts w:asciiTheme="majorBidi" w:hAnsiTheme="majorBidi" w:cstheme="majorBidi"/>
          <w:sz w:val="22"/>
          <w:szCs w:val="22"/>
        </w:rPr>
        <w:t xml:space="preserve">Skala sikap digunakan untuk melihat sikap siswa terhadap objek tertentu, hasil kategori sikap antara lain; menolak (negatif), mendukung (positif), dan netral </w:t>
      </w:r>
      <w:sdt>
        <w:sdtPr>
          <w:rPr>
            <w:rFonts w:asciiTheme="majorBidi" w:hAnsiTheme="majorBidi" w:cstheme="majorBidi"/>
            <w:sz w:val="22"/>
            <w:szCs w:val="22"/>
          </w:rPr>
          <w:id w:val="1260247518"/>
          <w:citation/>
        </w:sdtPr>
        <w:sdtContent>
          <w:r w:rsidRPr="004C5D65">
            <w:rPr>
              <w:rFonts w:asciiTheme="majorBidi" w:hAnsiTheme="majorBidi" w:cstheme="majorBidi"/>
              <w:sz w:val="22"/>
              <w:szCs w:val="22"/>
            </w:rPr>
            <w:fldChar w:fldCharType="begin"/>
          </w:r>
          <w:r w:rsidRPr="004C5D65">
            <w:rPr>
              <w:rFonts w:asciiTheme="majorBidi" w:hAnsiTheme="majorBidi" w:cstheme="majorBidi"/>
              <w:sz w:val="22"/>
              <w:szCs w:val="22"/>
            </w:rPr>
            <w:instrText xml:space="preserve"> CITATION Sud12 \l 1057 </w:instrText>
          </w:r>
          <w:r w:rsidRPr="004C5D65">
            <w:rPr>
              <w:rFonts w:asciiTheme="majorBidi" w:hAnsiTheme="majorBidi" w:cstheme="majorBidi"/>
              <w:sz w:val="22"/>
              <w:szCs w:val="22"/>
            </w:rPr>
            <w:fldChar w:fldCharType="separate"/>
          </w:r>
          <w:r w:rsidRPr="004C5D65">
            <w:rPr>
              <w:rFonts w:asciiTheme="majorBidi" w:hAnsiTheme="majorBidi" w:cstheme="majorBidi"/>
              <w:noProof/>
              <w:sz w:val="22"/>
              <w:szCs w:val="22"/>
            </w:rPr>
            <w:t>(Sudjana, 2012)</w:t>
          </w:r>
          <w:r w:rsidRPr="004C5D65">
            <w:rPr>
              <w:rFonts w:asciiTheme="majorBidi" w:hAnsiTheme="majorBidi" w:cstheme="majorBidi"/>
              <w:sz w:val="22"/>
              <w:szCs w:val="22"/>
            </w:rPr>
            <w:fldChar w:fldCharType="end"/>
          </w:r>
        </w:sdtContent>
      </w:sdt>
      <w:r w:rsidRPr="004C5D65">
        <w:rPr>
          <w:rFonts w:asciiTheme="majorBidi" w:hAnsiTheme="majorBidi" w:cstheme="majorBidi"/>
          <w:sz w:val="22"/>
          <w:szCs w:val="22"/>
        </w:rPr>
        <w:t>. Hasil data ini didapatkan dari penyebaran angket penelitian sikap siswa terhadap sains yang telah dilakukan pada siswa smp kelas 7 &amp; 8 di Kabupaten Muaro Jambi yang berjumlah 2815 siswa (1560 siswa perempuam, dan 1255 siswa laki-laki). Hasil data angket sikap yang ditampilkan pada analisis data di bawah ini terdiri 2 bagian penilaian. Pertama adalah penilaian berdasarkan interval yang memliki kategori sikap sebagai berikut: sangat buruk, buruk, cukup, baik, sangat baik. Penilaian kategori sikap ini berdasarkan frekuensi dan persentase seluruh siswa  yang memilih setiap kategori sikap. Kedua adalah berdasarkan skala sikap, skala sikap yang digunakan adalah skala likert yang terdiri dari 5 penilaian berbeda. Skala sikap ini terdiri dari 5 penilaian (1=sangat buruk, 2=buruk, 3=cukup, 4=baik, 5=sangat baik). Penilaian ini berdasarkan jumlah seluruh siswa yang memilih masing-masing skala sikap dan menghasilkan  mean, modus, median, standar deviasi . Kedua penilaian  sikap ini didapatkan dengan menggunakan analisis statistik deskriptif dari software pengolahan data SPSS.</w:t>
      </w:r>
      <w:r w:rsidRPr="004C5D65">
        <w:rPr>
          <w:rFonts w:asciiTheme="majorBidi" w:hAnsiTheme="majorBidi" w:cstheme="majorBidi"/>
          <w:sz w:val="22"/>
          <w:szCs w:val="22"/>
        </w:rPr>
        <w:tab/>
        <w:t xml:space="preserve">Hasil data penelitian yang ditunjukkan di bawah adalah berdasarkan indikator tiga indikatorsikap, yaitu Implikasi sosial dari IPA </w:t>
      </w:r>
      <w:r w:rsidRPr="004C5D65">
        <w:rPr>
          <w:rFonts w:asciiTheme="majorBidi" w:hAnsiTheme="majorBidi" w:cstheme="majorBidi"/>
          <w:i/>
          <w:sz w:val="22"/>
          <w:szCs w:val="22"/>
        </w:rPr>
        <w:t>,</w:t>
      </w:r>
      <w:r w:rsidRPr="004C5D65">
        <w:rPr>
          <w:rFonts w:asciiTheme="majorBidi" w:hAnsiTheme="majorBidi" w:cstheme="majorBidi"/>
          <w:sz w:val="22"/>
          <w:szCs w:val="22"/>
        </w:rPr>
        <w:t>kesenangan dalam belajar sains</w:t>
      </w:r>
      <w:r w:rsidRPr="004C5D65">
        <w:rPr>
          <w:rFonts w:asciiTheme="majorBidi" w:hAnsiTheme="majorBidi" w:cstheme="majorBidi"/>
          <w:i/>
          <w:sz w:val="22"/>
          <w:szCs w:val="22"/>
        </w:rPr>
        <w:t xml:space="preserve"> (Enjoyment </w:t>
      </w:r>
      <w:r w:rsidR="00793812">
        <w:rPr>
          <w:rFonts w:asciiTheme="majorBidi" w:hAnsiTheme="majorBidi" w:cstheme="majorBidi"/>
          <w:i/>
          <w:sz w:val="22"/>
          <w:szCs w:val="22"/>
        </w:rPr>
        <w:t>of sc</w:t>
      </w:r>
      <w:r w:rsidRPr="004C5D65">
        <w:rPr>
          <w:rFonts w:asciiTheme="majorBidi" w:hAnsiTheme="majorBidi" w:cstheme="majorBidi"/>
          <w:sz w:val="22"/>
          <w:szCs w:val="22"/>
        </w:rPr>
        <w:t xml:space="preserve">Berikut adalah hasil data angket berdasarkan indikator : </w:t>
      </w:r>
    </w:p>
    <w:p w:rsidR="004C5D65" w:rsidRPr="004C5D65" w:rsidRDefault="004C5D65" w:rsidP="004C5D65">
      <w:pPr>
        <w:tabs>
          <w:tab w:val="left" w:pos="1256"/>
        </w:tabs>
        <w:jc w:val="both"/>
        <w:rPr>
          <w:rFonts w:asciiTheme="majorBidi" w:hAnsiTheme="majorBidi" w:cstheme="majorBidi"/>
          <w:b/>
          <w:i/>
          <w:sz w:val="22"/>
          <w:szCs w:val="22"/>
        </w:rPr>
      </w:pPr>
      <w:r w:rsidRPr="004C5D65">
        <w:rPr>
          <w:rFonts w:asciiTheme="majorBidi" w:hAnsiTheme="majorBidi" w:cstheme="majorBidi"/>
          <w:b/>
          <w:i/>
          <w:sz w:val="22"/>
          <w:szCs w:val="22"/>
        </w:rPr>
        <w:tab/>
      </w:r>
    </w:p>
    <w:p w:rsidR="004C5D65" w:rsidRPr="00A70997" w:rsidRDefault="004C5D65" w:rsidP="00A70997">
      <w:pPr>
        <w:tabs>
          <w:tab w:val="left" w:pos="10992"/>
          <w:tab w:val="left" w:pos="11908"/>
          <w:tab w:val="left" w:pos="12824"/>
          <w:tab w:val="left" w:pos="13740"/>
          <w:tab w:val="left" w:pos="14656"/>
        </w:tabs>
        <w:jc w:val="both"/>
        <w:rPr>
          <w:rFonts w:asciiTheme="majorBidi" w:hAnsiTheme="majorBidi" w:cstheme="majorBidi"/>
          <w:bCs/>
          <w:i/>
          <w:sz w:val="22"/>
          <w:szCs w:val="22"/>
        </w:rPr>
      </w:pPr>
      <w:r w:rsidRPr="00A70997">
        <w:rPr>
          <w:rStyle w:val="shorttext"/>
          <w:rFonts w:asciiTheme="majorBidi" w:hAnsiTheme="majorBidi" w:cstheme="majorBidi"/>
          <w:bCs/>
          <w:sz w:val="22"/>
          <w:szCs w:val="22"/>
        </w:rPr>
        <w:t xml:space="preserve">Implikasi sosial dari IPA </w:t>
      </w:r>
      <w:r w:rsidRPr="00A70997">
        <w:rPr>
          <w:rStyle w:val="shorttext"/>
          <w:rFonts w:asciiTheme="majorBidi" w:hAnsiTheme="majorBidi" w:cstheme="majorBidi"/>
          <w:bCs/>
          <w:i/>
          <w:sz w:val="22"/>
          <w:szCs w:val="22"/>
        </w:rPr>
        <w:t>(social implication of science)</w:t>
      </w:r>
    </w:p>
    <w:p w:rsidR="00793812" w:rsidRDefault="00793812" w:rsidP="004C5D65">
      <w:pPr>
        <w:ind w:firstLine="709"/>
        <w:jc w:val="both"/>
        <w:rPr>
          <w:rFonts w:asciiTheme="majorBidi" w:hAnsiTheme="majorBidi" w:cstheme="majorBidi"/>
          <w:sz w:val="22"/>
          <w:szCs w:val="22"/>
          <w:lang w:val="id-ID"/>
        </w:rPr>
      </w:pPr>
    </w:p>
    <w:p w:rsidR="004C5D65" w:rsidRDefault="004C5D65" w:rsidP="004C5D65">
      <w:pPr>
        <w:ind w:firstLine="709"/>
        <w:jc w:val="both"/>
        <w:rPr>
          <w:rFonts w:asciiTheme="majorBidi" w:hAnsiTheme="majorBidi" w:cstheme="majorBidi"/>
          <w:sz w:val="22"/>
          <w:szCs w:val="22"/>
          <w:lang w:val="id-ID"/>
        </w:rPr>
      </w:pPr>
      <w:r w:rsidRPr="004C5D65">
        <w:rPr>
          <w:rFonts w:asciiTheme="majorBidi" w:hAnsiTheme="majorBidi" w:cstheme="majorBidi"/>
          <w:sz w:val="22"/>
          <w:szCs w:val="22"/>
        </w:rPr>
        <w:t xml:space="preserve">Berikut adalah hasil analisis data deskriptif menggunakan SPSS dari data angket  sikap siswa terhadap sains berdasakan indikator </w:t>
      </w:r>
      <w:r w:rsidRPr="004C5D65">
        <w:rPr>
          <w:rStyle w:val="shorttext"/>
          <w:rFonts w:asciiTheme="majorBidi" w:hAnsiTheme="majorBidi" w:cstheme="majorBidi"/>
          <w:sz w:val="22"/>
          <w:szCs w:val="22"/>
        </w:rPr>
        <w:t>implikasi sosial dari IPA</w:t>
      </w:r>
      <w:r w:rsidRPr="004C5D65">
        <w:rPr>
          <w:rFonts w:asciiTheme="majorBidi" w:hAnsiTheme="majorBidi" w:cstheme="majorBidi"/>
          <w:bCs/>
          <w:spacing w:val="-5"/>
          <w:sz w:val="22"/>
          <w:szCs w:val="22"/>
        </w:rPr>
        <w:t xml:space="preserve"> </w:t>
      </w:r>
      <w:r w:rsidRPr="004C5D65">
        <w:rPr>
          <w:rFonts w:asciiTheme="majorBidi" w:hAnsiTheme="majorBidi" w:cstheme="majorBidi"/>
          <w:sz w:val="22"/>
          <w:szCs w:val="22"/>
        </w:rPr>
        <w:t xml:space="preserve">, dapat dilihat dari </w:t>
      </w:r>
      <w:r w:rsidR="001D66CB">
        <w:rPr>
          <w:rFonts w:asciiTheme="majorBidi" w:hAnsiTheme="majorBidi" w:cstheme="majorBidi"/>
          <w:sz w:val="22"/>
          <w:szCs w:val="22"/>
        </w:rPr>
        <w:t>table</w:t>
      </w:r>
      <w:r w:rsidR="001D66CB">
        <w:rPr>
          <w:rFonts w:asciiTheme="majorBidi" w:hAnsiTheme="majorBidi" w:cstheme="majorBidi"/>
          <w:sz w:val="22"/>
          <w:szCs w:val="22"/>
          <w:lang w:val="id-ID"/>
        </w:rPr>
        <w:t xml:space="preserve"> 1.</w:t>
      </w:r>
      <w:r w:rsidR="009A3F3F">
        <w:rPr>
          <w:rFonts w:asciiTheme="majorBidi" w:hAnsiTheme="majorBidi" w:cstheme="majorBidi"/>
          <w:sz w:val="22"/>
          <w:szCs w:val="22"/>
        </w:rPr>
        <w:t xml:space="preserve"> hasil angket di bawah ini</w:t>
      </w:r>
      <w:r w:rsidRPr="004C5D65">
        <w:rPr>
          <w:rFonts w:asciiTheme="majorBidi" w:hAnsiTheme="majorBidi" w:cstheme="majorBidi"/>
          <w:sz w:val="22"/>
          <w:szCs w:val="22"/>
        </w:rPr>
        <w:t>:</w:t>
      </w:r>
    </w:p>
    <w:p w:rsidR="001E1338" w:rsidRDefault="001E1338" w:rsidP="004C5D65">
      <w:pPr>
        <w:ind w:firstLine="709"/>
        <w:jc w:val="both"/>
        <w:rPr>
          <w:rFonts w:asciiTheme="majorBidi" w:hAnsiTheme="majorBidi" w:cstheme="majorBidi"/>
          <w:sz w:val="22"/>
          <w:szCs w:val="22"/>
          <w:lang w:val="id-ID"/>
        </w:rPr>
      </w:pPr>
    </w:p>
    <w:p w:rsidR="001D66CB" w:rsidRDefault="001D66CB" w:rsidP="001D66CB">
      <w:pPr>
        <w:jc w:val="center"/>
        <w:rPr>
          <w:b/>
        </w:rPr>
        <w:sectPr w:rsidR="001D66CB" w:rsidSect="002361CC">
          <w:type w:val="continuous"/>
          <w:pgSz w:w="11907" w:h="16840" w:code="9"/>
          <w:pgMar w:top="1440" w:right="1440" w:bottom="1440" w:left="1440" w:header="706" w:footer="799" w:gutter="0"/>
          <w:cols w:num="2" w:space="276"/>
          <w:docGrid w:linePitch="360"/>
        </w:sectPr>
      </w:pPr>
    </w:p>
    <w:p w:rsidR="001E1338" w:rsidRDefault="001E1338" w:rsidP="001D66CB">
      <w:pPr>
        <w:jc w:val="center"/>
        <w:rPr>
          <w:b/>
          <w:lang w:val="id-ID"/>
        </w:rPr>
      </w:pPr>
    </w:p>
    <w:p w:rsidR="001D66CB" w:rsidRPr="001E1338" w:rsidRDefault="001D66CB" w:rsidP="001D66CB">
      <w:pPr>
        <w:jc w:val="center"/>
        <w:rPr>
          <w:sz w:val="22"/>
          <w:szCs w:val="22"/>
        </w:rPr>
      </w:pPr>
      <w:r>
        <w:rPr>
          <w:b/>
        </w:rPr>
        <w:t xml:space="preserve">  </w:t>
      </w:r>
      <w:r w:rsidRPr="001E1338">
        <w:rPr>
          <w:sz w:val="22"/>
          <w:szCs w:val="22"/>
        </w:rPr>
        <w:t xml:space="preserve">Tabel 1. </w:t>
      </w:r>
      <w:r w:rsidR="001E1338" w:rsidRPr="001E1338">
        <w:rPr>
          <w:sz w:val="22"/>
          <w:szCs w:val="22"/>
          <w:lang w:val="id-ID"/>
        </w:rPr>
        <w:t xml:space="preserve">  </w:t>
      </w:r>
      <w:r w:rsidRPr="001E1338">
        <w:rPr>
          <w:sz w:val="22"/>
          <w:szCs w:val="22"/>
        </w:rPr>
        <w:t>Implikasi sosial dari IPA</w:t>
      </w:r>
    </w:p>
    <w:tbl>
      <w:tblPr>
        <w:tblW w:w="7168" w:type="dxa"/>
        <w:jc w:val="center"/>
        <w:tblInd w:w="-572" w:type="dxa"/>
        <w:tblBorders>
          <w:top w:val="single" w:sz="4" w:space="0" w:color="auto"/>
          <w:bottom w:val="single" w:sz="4" w:space="0" w:color="auto"/>
        </w:tblBorders>
        <w:tblLook w:val="04A0" w:firstRow="1" w:lastRow="0" w:firstColumn="1" w:lastColumn="0" w:noHBand="0" w:noVBand="1"/>
      </w:tblPr>
      <w:tblGrid>
        <w:gridCol w:w="1417"/>
        <w:gridCol w:w="1134"/>
        <w:gridCol w:w="693"/>
        <w:gridCol w:w="601"/>
        <w:gridCol w:w="889"/>
        <w:gridCol w:w="717"/>
        <w:gridCol w:w="828"/>
        <w:gridCol w:w="889"/>
      </w:tblGrid>
      <w:tr w:rsidR="001D66CB" w:rsidRPr="001E1338" w:rsidTr="00D8362E">
        <w:trPr>
          <w:trHeight w:val="300"/>
          <w:jc w:val="center"/>
        </w:trPr>
        <w:tc>
          <w:tcPr>
            <w:tcW w:w="3244" w:type="dxa"/>
            <w:gridSpan w:val="3"/>
            <w:tcBorders>
              <w:top w:val="single" w:sz="4" w:space="0" w:color="auto"/>
              <w:bottom w:val="single" w:sz="4" w:space="0" w:color="auto"/>
            </w:tcBorders>
            <w:noWrap/>
            <w:vAlign w:val="center"/>
            <w:hideMark/>
          </w:tcPr>
          <w:p w:rsidR="001D66CB" w:rsidRPr="001E1338" w:rsidRDefault="001D66CB">
            <w:pPr>
              <w:contextualSpacing/>
              <w:jc w:val="center"/>
              <w:rPr>
                <w:sz w:val="22"/>
                <w:szCs w:val="22"/>
                <w:lang w:val="en-GB"/>
              </w:rPr>
            </w:pPr>
            <w:r w:rsidRPr="001E1338">
              <w:rPr>
                <w:sz w:val="22"/>
                <w:szCs w:val="22"/>
                <w:lang w:val="en-GB"/>
              </w:rPr>
              <w:t>Klasifikasi</w:t>
            </w:r>
          </w:p>
        </w:tc>
        <w:tc>
          <w:tcPr>
            <w:tcW w:w="601" w:type="dxa"/>
            <w:vMerge w:val="restart"/>
            <w:tcBorders>
              <w:top w:val="single" w:sz="4" w:space="0" w:color="auto"/>
              <w:bottom w:val="single" w:sz="4" w:space="0" w:color="auto"/>
            </w:tcBorders>
            <w:vAlign w:val="center"/>
            <w:hideMark/>
          </w:tcPr>
          <w:p w:rsidR="001D66CB" w:rsidRPr="001E1338" w:rsidRDefault="001D66CB">
            <w:pPr>
              <w:contextualSpacing/>
              <w:jc w:val="center"/>
              <w:rPr>
                <w:sz w:val="22"/>
                <w:szCs w:val="22"/>
              </w:rPr>
            </w:pPr>
            <w:r w:rsidRPr="001E1338">
              <w:rPr>
                <w:sz w:val="22"/>
                <w:szCs w:val="22"/>
              </w:rPr>
              <w:t>%</w:t>
            </w:r>
          </w:p>
        </w:tc>
        <w:tc>
          <w:tcPr>
            <w:tcW w:w="889" w:type="dxa"/>
            <w:vMerge w:val="restart"/>
            <w:tcBorders>
              <w:top w:val="single" w:sz="4" w:space="0" w:color="auto"/>
              <w:bottom w:val="single" w:sz="4" w:space="0" w:color="auto"/>
            </w:tcBorders>
            <w:vAlign w:val="center"/>
            <w:hideMark/>
          </w:tcPr>
          <w:p w:rsidR="001D66CB" w:rsidRPr="001E1338" w:rsidRDefault="001D66CB">
            <w:pPr>
              <w:contextualSpacing/>
              <w:jc w:val="center"/>
              <w:rPr>
                <w:sz w:val="22"/>
                <w:szCs w:val="22"/>
              </w:rPr>
            </w:pPr>
            <w:r w:rsidRPr="001E1338">
              <w:rPr>
                <w:sz w:val="22"/>
                <w:szCs w:val="22"/>
              </w:rPr>
              <w:t xml:space="preserve">Standar </w:t>
            </w:r>
          </w:p>
          <w:p w:rsidR="001D66CB" w:rsidRPr="001E1338" w:rsidRDefault="001D66CB">
            <w:pPr>
              <w:contextualSpacing/>
              <w:jc w:val="center"/>
              <w:rPr>
                <w:sz w:val="22"/>
                <w:szCs w:val="22"/>
                <w:lang w:val="en-GB"/>
              </w:rPr>
            </w:pPr>
            <w:r w:rsidRPr="001E1338">
              <w:rPr>
                <w:sz w:val="22"/>
                <w:szCs w:val="22"/>
              </w:rPr>
              <w:t>deviasi</w:t>
            </w:r>
          </w:p>
        </w:tc>
        <w:tc>
          <w:tcPr>
            <w:tcW w:w="0" w:type="auto"/>
            <w:vMerge w:val="restart"/>
            <w:tcBorders>
              <w:top w:val="single" w:sz="4" w:space="0" w:color="auto"/>
              <w:bottom w:val="single" w:sz="4" w:space="0" w:color="auto"/>
            </w:tcBorders>
            <w:vAlign w:val="center"/>
            <w:hideMark/>
          </w:tcPr>
          <w:p w:rsidR="001D66CB" w:rsidRPr="001E1338" w:rsidRDefault="001D66CB">
            <w:pPr>
              <w:contextualSpacing/>
              <w:jc w:val="center"/>
              <w:rPr>
                <w:sz w:val="22"/>
                <w:szCs w:val="22"/>
                <w:lang w:val="en-GB"/>
              </w:rPr>
            </w:pPr>
            <w:r w:rsidRPr="001E1338">
              <w:rPr>
                <w:sz w:val="22"/>
                <w:szCs w:val="22"/>
              </w:rPr>
              <w:t>Mean</w:t>
            </w:r>
          </w:p>
        </w:tc>
        <w:tc>
          <w:tcPr>
            <w:tcW w:w="828" w:type="dxa"/>
            <w:vMerge w:val="restart"/>
            <w:tcBorders>
              <w:top w:val="single" w:sz="4" w:space="0" w:color="auto"/>
              <w:bottom w:val="single" w:sz="4" w:space="0" w:color="auto"/>
            </w:tcBorders>
            <w:vAlign w:val="center"/>
            <w:hideMark/>
          </w:tcPr>
          <w:p w:rsidR="001D66CB" w:rsidRPr="001E1338" w:rsidRDefault="001D66CB">
            <w:pPr>
              <w:contextualSpacing/>
              <w:jc w:val="center"/>
              <w:rPr>
                <w:sz w:val="22"/>
                <w:szCs w:val="22"/>
                <w:lang w:val="en-GB"/>
              </w:rPr>
            </w:pPr>
            <w:r w:rsidRPr="001E1338">
              <w:rPr>
                <w:sz w:val="22"/>
                <w:szCs w:val="22"/>
              </w:rPr>
              <w:t>Modus</w:t>
            </w:r>
          </w:p>
        </w:tc>
        <w:tc>
          <w:tcPr>
            <w:tcW w:w="889" w:type="dxa"/>
            <w:vMerge w:val="restart"/>
            <w:tcBorders>
              <w:top w:val="single" w:sz="4" w:space="0" w:color="auto"/>
              <w:bottom w:val="single" w:sz="4" w:space="0" w:color="auto"/>
            </w:tcBorders>
            <w:vAlign w:val="center"/>
            <w:hideMark/>
          </w:tcPr>
          <w:p w:rsidR="001D66CB" w:rsidRPr="001E1338" w:rsidRDefault="001D66CB">
            <w:pPr>
              <w:contextualSpacing/>
              <w:jc w:val="center"/>
              <w:rPr>
                <w:sz w:val="22"/>
                <w:szCs w:val="22"/>
                <w:lang w:val="en-GB"/>
              </w:rPr>
            </w:pPr>
            <w:r w:rsidRPr="001E1338">
              <w:rPr>
                <w:sz w:val="22"/>
                <w:szCs w:val="22"/>
              </w:rPr>
              <w:t>Median</w:t>
            </w:r>
          </w:p>
        </w:tc>
      </w:tr>
      <w:tr w:rsidR="00D8362E" w:rsidRPr="001E1338" w:rsidTr="00D8362E">
        <w:trPr>
          <w:trHeight w:val="300"/>
          <w:jc w:val="center"/>
        </w:trPr>
        <w:tc>
          <w:tcPr>
            <w:tcW w:w="1417" w:type="dxa"/>
            <w:tcBorders>
              <w:top w:val="single" w:sz="4" w:space="0" w:color="auto"/>
              <w:bottom w:val="single" w:sz="4" w:space="0" w:color="auto"/>
            </w:tcBorders>
            <w:noWrap/>
            <w:vAlign w:val="center"/>
            <w:hideMark/>
          </w:tcPr>
          <w:p w:rsidR="001D66CB" w:rsidRPr="001E1338" w:rsidRDefault="001D66CB">
            <w:pPr>
              <w:contextualSpacing/>
              <w:jc w:val="center"/>
              <w:rPr>
                <w:sz w:val="22"/>
                <w:szCs w:val="22"/>
                <w:lang w:val="en-GB"/>
              </w:rPr>
            </w:pPr>
            <w:r w:rsidRPr="001E1338">
              <w:rPr>
                <w:sz w:val="22"/>
                <w:szCs w:val="22"/>
              </w:rPr>
              <w:t xml:space="preserve"> </w:t>
            </w:r>
            <w:r w:rsidRPr="001E1338">
              <w:rPr>
                <w:sz w:val="22"/>
                <w:szCs w:val="22"/>
                <w:lang w:val="en-GB"/>
              </w:rPr>
              <w:t>Rentang</w:t>
            </w:r>
          </w:p>
        </w:tc>
        <w:tc>
          <w:tcPr>
            <w:tcW w:w="1134" w:type="dxa"/>
            <w:tcBorders>
              <w:top w:val="single" w:sz="4" w:space="0" w:color="auto"/>
              <w:bottom w:val="single" w:sz="4" w:space="0" w:color="auto"/>
            </w:tcBorders>
            <w:noWrap/>
            <w:vAlign w:val="center"/>
            <w:hideMark/>
          </w:tcPr>
          <w:p w:rsidR="001D66CB" w:rsidRPr="001E1338" w:rsidRDefault="001D66CB">
            <w:pPr>
              <w:contextualSpacing/>
              <w:jc w:val="center"/>
              <w:rPr>
                <w:sz w:val="22"/>
                <w:szCs w:val="22"/>
                <w:lang w:val="en-GB"/>
              </w:rPr>
            </w:pPr>
            <w:r w:rsidRPr="001E1338">
              <w:rPr>
                <w:sz w:val="22"/>
                <w:szCs w:val="22"/>
                <w:lang w:val="en-GB"/>
              </w:rPr>
              <w:t>Sikap</w:t>
            </w:r>
          </w:p>
        </w:tc>
        <w:tc>
          <w:tcPr>
            <w:tcW w:w="693" w:type="dxa"/>
            <w:tcBorders>
              <w:top w:val="single" w:sz="4" w:space="0" w:color="auto"/>
              <w:bottom w:val="single" w:sz="4" w:space="0" w:color="auto"/>
            </w:tcBorders>
            <w:noWrap/>
            <w:vAlign w:val="center"/>
            <w:hideMark/>
          </w:tcPr>
          <w:p w:rsidR="001D66CB" w:rsidRPr="00D8362E" w:rsidRDefault="001D66CB" w:rsidP="00D8362E">
            <w:pPr>
              <w:contextualSpacing/>
              <w:jc w:val="center"/>
              <w:rPr>
                <w:sz w:val="22"/>
                <w:szCs w:val="22"/>
                <w:lang w:val="id-ID"/>
              </w:rPr>
            </w:pPr>
            <w:r w:rsidRPr="001E1338">
              <w:rPr>
                <w:sz w:val="22"/>
                <w:szCs w:val="22"/>
                <w:lang w:val="en-GB"/>
              </w:rPr>
              <w:t>J</w:t>
            </w:r>
            <w:r w:rsidR="00D8362E">
              <w:rPr>
                <w:sz w:val="22"/>
                <w:szCs w:val="22"/>
                <w:lang w:val="id-ID"/>
              </w:rPr>
              <w:t>ml</w:t>
            </w:r>
          </w:p>
        </w:tc>
        <w:tc>
          <w:tcPr>
            <w:tcW w:w="0" w:type="auto"/>
            <w:vMerge/>
            <w:tcBorders>
              <w:top w:val="single" w:sz="4" w:space="0" w:color="auto"/>
              <w:bottom w:val="single" w:sz="4" w:space="0" w:color="auto"/>
            </w:tcBorders>
            <w:vAlign w:val="center"/>
            <w:hideMark/>
          </w:tcPr>
          <w:p w:rsidR="001D66CB" w:rsidRPr="001E1338" w:rsidRDefault="001D66CB">
            <w:pPr>
              <w:rPr>
                <w:sz w:val="22"/>
                <w:szCs w:val="22"/>
              </w:rPr>
            </w:pPr>
          </w:p>
        </w:tc>
        <w:tc>
          <w:tcPr>
            <w:tcW w:w="0" w:type="auto"/>
            <w:vMerge/>
            <w:tcBorders>
              <w:top w:val="single" w:sz="4" w:space="0" w:color="auto"/>
              <w:bottom w:val="single" w:sz="4" w:space="0" w:color="auto"/>
            </w:tcBorders>
            <w:vAlign w:val="center"/>
            <w:hideMark/>
          </w:tcPr>
          <w:p w:rsidR="001D66CB" w:rsidRPr="001E1338" w:rsidRDefault="001D66CB">
            <w:pPr>
              <w:rPr>
                <w:sz w:val="22"/>
                <w:szCs w:val="22"/>
                <w:lang w:val="en-GB"/>
              </w:rPr>
            </w:pPr>
          </w:p>
        </w:tc>
        <w:tc>
          <w:tcPr>
            <w:tcW w:w="0" w:type="auto"/>
            <w:vMerge/>
            <w:tcBorders>
              <w:top w:val="single" w:sz="4" w:space="0" w:color="auto"/>
              <w:bottom w:val="single" w:sz="4" w:space="0" w:color="auto"/>
            </w:tcBorders>
            <w:vAlign w:val="center"/>
            <w:hideMark/>
          </w:tcPr>
          <w:p w:rsidR="001D66CB" w:rsidRPr="001E1338" w:rsidRDefault="001D66CB">
            <w:pPr>
              <w:rPr>
                <w:sz w:val="22"/>
                <w:szCs w:val="22"/>
                <w:lang w:val="en-GB"/>
              </w:rPr>
            </w:pPr>
          </w:p>
        </w:tc>
        <w:tc>
          <w:tcPr>
            <w:tcW w:w="0" w:type="auto"/>
            <w:vMerge/>
            <w:tcBorders>
              <w:top w:val="single" w:sz="4" w:space="0" w:color="auto"/>
              <w:bottom w:val="single" w:sz="4" w:space="0" w:color="auto"/>
            </w:tcBorders>
            <w:vAlign w:val="center"/>
            <w:hideMark/>
          </w:tcPr>
          <w:p w:rsidR="001D66CB" w:rsidRPr="001E1338" w:rsidRDefault="001D66CB">
            <w:pPr>
              <w:rPr>
                <w:sz w:val="22"/>
                <w:szCs w:val="22"/>
                <w:lang w:val="en-GB"/>
              </w:rPr>
            </w:pPr>
          </w:p>
        </w:tc>
        <w:tc>
          <w:tcPr>
            <w:tcW w:w="0" w:type="auto"/>
            <w:vMerge/>
            <w:tcBorders>
              <w:top w:val="single" w:sz="4" w:space="0" w:color="auto"/>
              <w:bottom w:val="single" w:sz="4" w:space="0" w:color="auto"/>
            </w:tcBorders>
            <w:vAlign w:val="center"/>
            <w:hideMark/>
          </w:tcPr>
          <w:p w:rsidR="001D66CB" w:rsidRPr="001E1338" w:rsidRDefault="001D66CB">
            <w:pPr>
              <w:rPr>
                <w:sz w:val="22"/>
                <w:szCs w:val="22"/>
                <w:lang w:val="en-GB"/>
              </w:rPr>
            </w:pPr>
          </w:p>
        </w:tc>
      </w:tr>
      <w:tr w:rsidR="00905729" w:rsidRPr="001E1338" w:rsidTr="00D8362E">
        <w:trPr>
          <w:trHeight w:val="300"/>
          <w:jc w:val="center"/>
        </w:trPr>
        <w:tc>
          <w:tcPr>
            <w:tcW w:w="1417" w:type="dxa"/>
            <w:tcBorders>
              <w:top w:val="single" w:sz="4" w:space="0" w:color="auto"/>
              <w:bottom w:val="nil"/>
            </w:tcBorders>
            <w:noWrap/>
            <w:vAlign w:val="center"/>
            <w:hideMark/>
          </w:tcPr>
          <w:p w:rsidR="001D66CB" w:rsidRPr="00D8362E" w:rsidRDefault="00D8362E">
            <w:pPr>
              <w:contextualSpacing/>
              <w:jc w:val="center"/>
              <w:rPr>
                <w:sz w:val="22"/>
                <w:szCs w:val="22"/>
                <w:lang w:val="id-ID"/>
              </w:rPr>
            </w:pPr>
            <w:r>
              <w:rPr>
                <w:sz w:val="22"/>
                <w:szCs w:val="22"/>
              </w:rPr>
              <w:t>5,00 – 9</w:t>
            </w:r>
          </w:p>
        </w:tc>
        <w:tc>
          <w:tcPr>
            <w:tcW w:w="1134" w:type="dxa"/>
            <w:tcBorders>
              <w:top w:val="single" w:sz="4" w:space="0" w:color="auto"/>
              <w:bottom w:val="nil"/>
            </w:tcBorders>
            <w:noWrap/>
            <w:vAlign w:val="center"/>
            <w:hideMark/>
          </w:tcPr>
          <w:p w:rsidR="001D66CB" w:rsidRPr="001E1338" w:rsidRDefault="001D66CB" w:rsidP="00D8362E">
            <w:pPr>
              <w:ind w:left="-108"/>
              <w:contextualSpacing/>
              <w:jc w:val="center"/>
              <w:rPr>
                <w:sz w:val="22"/>
                <w:szCs w:val="22"/>
                <w:lang w:val="en-GB"/>
              </w:rPr>
            </w:pPr>
            <w:r w:rsidRPr="001E1338">
              <w:rPr>
                <w:sz w:val="22"/>
                <w:szCs w:val="22"/>
                <w:lang w:val="en-GB"/>
              </w:rPr>
              <w:t>Sangat</w:t>
            </w:r>
            <w:r w:rsidRPr="001E1338">
              <w:rPr>
                <w:sz w:val="22"/>
                <w:szCs w:val="22"/>
              </w:rPr>
              <w:t xml:space="preserve"> Tidak</w:t>
            </w:r>
            <w:r w:rsidRPr="001E1338">
              <w:rPr>
                <w:sz w:val="22"/>
                <w:szCs w:val="22"/>
                <w:lang w:val="en-GB"/>
              </w:rPr>
              <w:t xml:space="preserve"> Baik</w:t>
            </w:r>
          </w:p>
        </w:tc>
        <w:tc>
          <w:tcPr>
            <w:tcW w:w="693" w:type="dxa"/>
            <w:tcBorders>
              <w:top w:val="single" w:sz="4" w:space="0" w:color="auto"/>
              <w:bottom w:val="nil"/>
            </w:tcBorders>
            <w:noWrap/>
            <w:vAlign w:val="center"/>
            <w:hideMark/>
          </w:tcPr>
          <w:p w:rsidR="001D66CB" w:rsidRPr="001E1338" w:rsidRDefault="001D66CB">
            <w:pPr>
              <w:contextualSpacing/>
              <w:jc w:val="center"/>
              <w:rPr>
                <w:sz w:val="22"/>
                <w:szCs w:val="22"/>
              </w:rPr>
            </w:pPr>
            <w:r w:rsidRPr="001E1338">
              <w:rPr>
                <w:sz w:val="22"/>
                <w:szCs w:val="22"/>
              </w:rPr>
              <w:t>0</w:t>
            </w:r>
          </w:p>
        </w:tc>
        <w:tc>
          <w:tcPr>
            <w:tcW w:w="601" w:type="dxa"/>
            <w:tcBorders>
              <w:top w:val="single" w:sz="4" w:space="0" w:color="auto"/>
              <w:bottom w:val="nil"/>
            </w:tcBorders>
            <w:hideMark/>
          </w:tcPr>
          <w:p w:rsidR="001D66CB" w:rsidRPr="001E1338" w:rsidRDefault="001D66CB">
            <w:pPr>
              <w:contextualSpacing/>
              <w:rPr>
                <w:sz w:val="22"/>
                <w:szCs w:val="22"/>
              </w:rPr>
            </w:pPr>
            <w:r w:rsidRPr="001E1338">
              <w:rPr>
                <w:sz w:val="22"/>
                <w:szCs w:val="22"/>
              </w:rPr>
              <w:t xml:space="preserve">  0</w:t>
            </w:r>
          </w:p>
        </w:tc>
        <w:tc>
          <w:tcPr>
            <w:tcW w:w="889" w:type="dxa"/>
            <w:vMerge w:val="restart"/>
            <w:tcBorders>
              <w:top w:val="single" w:sz="4" w:space="0" w:color="auto"/>
              <w:bottom w:val="nil"/>
            </w:tcBorders>
            <w:vAlign w:val="center"/>
            <w:hideMark/>
          </w:tcPr>
          <w:p w:rsidR="001D66CB" w:rsidRPr="001E1338" w:rsidRDefault="001D66CB">
            <w:pPr>
              <w:contextualSpacing/>
              <w:jc w:val="center"/>
              <w:rPr>
                <w:sz w:val="22"/>
                <w:szCs w:val="22"/>
                <w:lang w:val="en-GB"/>
              </w:rPr>
            </w:pPr>
            <w:r w:rsidRPr="001E1338">
              <w:rPr>
                <w:sz w:val="22"/>
                <w:szCs w:val="22"/>
              </w:rPr>
              <w:t>0,724</w:t>
            </w:r>
          </w:p>
        </w:tc>
        <w:tc>
          <w:tcPr>
            <w:tcW w:w="0" w:type="auto"/>
            <w:vMerge w:val="restart"/>
            <w:tcBorders>
              <w:top w:val="single" w:sz="4" w:space="0" w:color="auto"/>
              <w:bottom w:val="nil"/>
            </w:tcBorders>
            <w:vAlign w:val="center"/>
            <w:hideMark/>
          </w:tcPr>
          <w:p w:rsidR="001D66CB" w:rsidRPr="001E1338" w:rsidRDefault="001D66CB">
            <w:pPr>
              <w:contextualSpacing/>
              <w:jc w:val="center"/>
              <w:rPr>
                <w:sz w:val="22"/>
                <w:szCs w:val="22"/>
                <w:lang w:val="en-GB"/>
              </w:rPr>
            </w:pPr>
            <w:r w:rsidRPr="001E1338">
              <w:rPr>
                <w:sz w:val="22"/>
                <w:szCs w:val="22"/>
              </w:rPr>
              <w:t>4,05</w:t>
            </w:r>
          </w:p>
        </w:tc>
        <w:tc>
          <w:tcPr>
            <w:tcW w:w="828" w:type="dxa"/>
            <w:vMerge w:val="restart"/>
            <w:tcBorders>
              <w:top w:val="single" w:sz="4" w:space="0" w:color="auto"/>
              <w:bottom w:val="nil"/>
            </w:tcBorders>
            <w:vAlign w:val="center"/>
            <w:hideMark/>
          </w:tcPr>
          <w:p w:rsidR="001D66CB" w:rsidRPr="001E1338" w:rsidRDefault="001D66CB">
            <w:pPr>
              <w:contextualSpacing/>
              <w:jc w:val="center"/>
              <w:rPr>
                <w:sz w:val="22"/>
                <w:szCs w:val="22"/>
                <w:lang w:val="en-GB"/>
              </w:rPr>
            </w:pPr>
            <w:r w:rsidRPr="001E1338">
              <w:rPr>
                <w:sz w:val="22"/>
                <w:szCs w:val="22"/>
              </w:rPr>
              <w:t>4,0</w:t>
            </w:r>
          </w:p>
        </w:tc>
        <w:tc>
          <w:tcPr>
            <w:tcW w:w="889" w:type="dxa"/>
            <w:vMerge w:val="restart"/>
            <w:tcBorders>
              <w:top w:val="single" w:sz="4" w:space="0" w:color="auto"/>
              <w:bottom w:val="nil"/>
            </w:tcBorders>
            <w:vAlign w:val="center"/>
            <w:hideMark/>
          </w:tcPr>
          <w:p w:rsidR="001D66CB" w:rsidRPr="001E1338" w:rsidRDefault="001D66CB">
            <w:pPr>
              <w:contextualSpacing/>
              <w:jc w:val="center"/>
              <w:rPr>
                <w:sz w:val="22"/>
                <w:szCs w:val="22"/>
                <w:lang w:val="en-GB"/>
              </w:rPr>
            </w:pPr>
            <w:r w:rsidRPr="001E1338">
              <w:rPr>
                <w:sz w:val="22"/>
                <w:szCs w:val="22"/>
              </w:rPr>
              <w:t>4,0</w:t>
            </w:r>
          </w:p>
        </w:tc>
      </w:tr>
      <w:tr w:rsidR="00D8362E" w:rsidRPr="001E1338" w:rsidTr="00D8362E">
        <w:trPr>
          <w:trHeight w:val="300"/>
          <w:jc w:val="center"/>
        </w:trPr>
        <w:tc>
          <w:tcPr>
            <w:tcW w:w="1417" w:type="dxa"/>
            <w:tcBorders>
              <w:top w:val="nil"/>
            </w:tcBorders>
            <w:noWrap/>
            <w:vAlign w:val="center"/>
            <w:hideMark/>
          </w:tcPr>
          <w:p w:rsidR="001D66CB" w:rsidRPr="00D8362E" w:rsidRDefault="00D8362E">
            <w:pPr>
              <w:contextualSpacing/>
              <w:jc w:val="center"/>
              <w:rPr>
                <w:sz w:val="22"/>
                <w:szCs w:val="22"/>
                <w:lang w:val="id-ID"/>
              </w:rPr>
            </w:pPr>
            <w:r>
              <w:rPr>
                <w:sz w:val="22"/>
                <w:szCs w:val="22"/>
              </w:rPr>
              <w:t>9,01- 13</w:t>
            </w:r>
          </w:p>
        </w:tc>
        <w:tc>
          <w:tcPr>
            <w:tcW w:w="1134" w:type="dxa"/>
            <w:tcBorders>
              <w:top w:val="nil"/>
            </w:tcBorders>
            <w:noWrap/>
            <w:vAlign w:val="center"/>
            <w:hideMark/>
          </w:tcPr>
          <w:p w:rsidR="001D66CB" w:rsidRPr="001E1338" w:rsidRDefault="001D66CB" w:rsidP="00D8362E">
            <w:pPr>
              <w:ind w:left="-108"/>
              <w:contextualSpacing/>
              <w:jc w:val="center"/>
              <w:rPr>
                <w:sz w:val="22"/>
                <w:szCs w:val="22"/>
                <w:lang w:val="en-GB"/>
              </w:rPr>
            </w:pPr>
            <w:r w:rsidRPr="001E1338">
              <w:rPr>
                <w:sz w:val="22"/>
                <w:szCs w:val="22"/>
              </w:rPr>
              <w:t xml:space="preserve">Tidak </w:t>
            </w:r>
            <w:r w:rsidRPr="001E1338">
              <w:rPr>
                <w:sz w:val="22"/>
                <w:szCs w:val="22"/>
                <w:lang w:val="en-GB"/>
              </w:rPr>
              <w:t>Baik</w:t>
            </w:r>
          </w:p>
        </w:tc>
        <w:tc>
          <w:tcPr>
            <w:tcW w:w="693" w:type="dxa"/>
            <w:tcBorders>
              <w:top w:val="nil"/>
            </w:tcBorders>
            <w:noWrap/>
            <w:vAlign w:val="center"/>
            <w:hideMark/>
          </w:tcPr>
          <w:p w:rsidR="001D66CB" w:rsidRPr="001E1338" w:rsidRDefault="001D66CB">
            <w:pPr>
              <w:contextualSpacing/>
              <w:jc w:val="center"/>
              <w:rPr>
                <w:sz w:val="22"/>
                <w:szCs w:val="22"/>
              </w:rPr>
            </w:pPr>
            <w:r w:rsidRPr="001E1338">
              <w:rPr>
                <w:sz w:val="22"/>
                <w:szCs w:val="22"/>
              </w:rPr>
              <w:t>55</w:t>
            </w:r>
          </w:p>
        </w:tc>
        <w:tc>
          <w:tcPr>
            <w:tcW w:w="601" w:type="dxa"/>
            <w:tcBorders>
              <w:top w:val="nil"/>
            </w:tcBorders>
            <w:hideMark/>
          </w:tcPr>
          <w:p w:rsidR="001D66CB" w:rsidRPr="001E1338" w:rsidRDefault="001D66CB">
            <w:pPr>
              <w:contextualSpacing/>
              <w:jc w:val="center"/>
              <w:rPr>
                <w:sz w:val="22"/>
                <w:szCs w:val="22"/>
              </w:rPr>
            </w:pPr>
            <w:r w:rsidRPr="001E1338">
              <w:rPr>
                <w:sz w:val="22"/>
                <w:szCs w:val="22"/>
              </w:rPr>
              <w:t>2,0</w:t>
            </w:r>
          </w:p>
        </w:tc>
        <w:tc>
          <w:tcPr>
            <w:tcW w:w="0" w:type="auto"/>
            <w:vMerge/>
            <w:tcBorders>
              <w:top w:val="nil"/>
            </w:tcBorders>
            <w:vAlign w:val="center"/>
            <w:hideMark/>
          </w:tcPr>
          <w:p w:rsidR="001D66CB" w:rsidRPr="001E1338" w:rsidRDefault="001D66CB">
            <w:pPr>
              <w:rPr>
                <w:sz w:val="22"/>
                <w:szCs w:val="22"/>
                <w:lang w:val="en-GB"/>
              </w:rPr>
            </w:pPr>
          </w:p>
        </w:tc>
        <w:tc>
          <w:tcPr>
            <w:tcW w:w="0" w:type="auto"/>
            <w:vMerge/>
            <w:tcBorders>
              <w:top w:val="nil"/>
            </w:tcBorders>
            <w:vAlign w:val="center"/>
            <w:hideMark/>
          </w:tcPr>
          <w:p w:rsidR="001D66CB" w:rsidRPr="001E1338" w:rsidRDefault="001D66CB">
            <w:pPr>
              <w:rPr>
                <w:sz w:val="22"/>
                <w:szCs w:val="22"/>
                <w:lang w:val="en-GB"/>
              </w:rPr>
            </w:pPr>
          </w:p>
        </w:tc>
        <w:tc>
          <w:tcPr>
            <w:tcW w:w="0" w:type="auto"/>
            <w:vMerge/>
            <w:tcBorders>
              <w:top w:val="nil"/>
            </w:tcBorders>
            <w:vAlign w:val="center"/>
            <w:hideMark/>
          </w:tcPr>
          <w:p w:rsidR="001D66CB" w:rsidRPr="001E1338" w:rsidRDefault="001D66CB">
            <w:pPr>
              <w:rPr>
                <w:sz w:val="22"/>
                <w:szCs w:val="22"/>
                <w:lang w:val="en-GB"/>
              </w:rPr>
            </w:pPr>
          </w:p>
        </w:tc>
        <w:tc>
          <w:tcPr>
            <w:tcW w:w="0" w:type="auto"/>
            <w:vMerge/>
            <w:tcBorders>
              <w:top w:val="nil"/>
            </w:tcBorders>
            <w:vAlign w:val="center"/>
            <w:hideMark/>
          </w:tcPr>
          <w:p w:rsidR="001D66CB" w:rsidRPr="001E1338" w:rsidRDefault="001D66CB">
            <w:pPr>
              <w:rPr>
                <w:sz w:val="22"/>
                <w:szCs w:val="22"/>
                <w:lang w:val="en-GB"/>
              </w:rPr>
            </w:pPr>
          </w:p>
        </w:tc>
      </w:tr>
      <w:tr w:rsidR="00D8362E" w:rsidRPr="001E1338" w:rsidTr="00D8362E">
        <w:trPr>
          <w:trHeight w:val="405"/>
          <w:jc w:val="center"/>
        </w:trPr>
        <w:tc>
          <w:tcPr>
            <w:tcW w:w="1417" w:type="dxa"/>
            <w:noWrap/>
            <w:vAlign w:val="center"/>
            <w:hideMark/>
          </w:tcPr>
          <w:p w:rsidR="001D66CB" w:rsidRPr="00D8362E" w:rsidRDefault="00D8362E">
            <w:pPr>
              <w:contextualSpacing/>
              <w:jc w:val="center"/>
              <w:rPr>
                <w:sz w:val="22"/>
                <w:szCs w:val="22"/>
                <w:lang w:val="id-ID"/>
              </w:rPr>
            </w:pPr>
            <w:r>
              <w:rPr>
                <w:sz w:val="22"/>
                <w:szCs w:val="22"/>
              </w:rPr>
              <w:t>13,01-17</w:t>
            </w:r>
          </w:p>
        </w:tc>
        <w:tc>
          <w:tcPr>
            <w:tcW w:w="1134" w:type="dxa"/>
            <w:noWrap/>
            <w:vAlign w:val="center"/>
            <w:hideMark/>
          </w:tcPr>
          <w:p w:rsidR="001D66CB" w:rsidRPr="001E1338" w:rsidRDefault="001D66CB">
            <w:pPr>
              <w:contextualSpacing/>
              <w:jc w:val="center"/>
              <w:rPr>
                <w:sz w:val="22"/>
                <w:szCs w:val="22"/>
              </w:rPr>
            </w:pPr>
            <w:r w:rsidRPr="001E1338">
              <w:rPr>
                <w:sz w:val="22"/>
                <w:szCs w:val="22"/>
              </w:rPr>
              <w:t>Cukup</w:t>
            </w:r>
          </w:p>
        </w:tc>
        <w:tc>
          <w:tcPr>
            <w:tcW w:w="693" w:type="dxa"/>
            <w:noWrap/>
            <w:vAlign w:val="center"/>
            <w:hideMark/>
          </w:tcPr>
          <w:p w:rsidR="001D66CB" w:rsidRPr="001E1338" w:rsidRDefault="001D66CB">
            <w:pPr>
              <w:contextualSpacing/>
              <w:jc w:val="center"/>
              <w:rPr>
                <w:sz w:val="22"/>
                <w:szCs w:val="22"/>
              </w:rPr>
            </w:pPr>
            <w:r w:rsidRPr="001E1338">
              <w:rPr>
                <w:sz w:val="22"/>
                <w:szCs w:val="22"/>
              </w:rPr>
              <w:t>511</w:t>
            </w:r>
          </w:p>
        </w:tc>
        <w:tc>
          <w:tcPr>
            <w:tcW w:w="601" w:type="dxa"/>
            <w:hideMark/>
          </w:tcPr>
          <w:p w:rsidR="001D66CB" w:rsidRPr="001E1338" w:rsidRDefault="001D66CB">
            <w:pPr>
              <w:contextualSpacing/>
              <w:jc w:val="center"/>
              <w:rPr>
                <w:sz w:val="22"/>
                <w:szCs w:val="22"/>
              </w:rPr>
            </w:pPr>
            <w:r w:rsidRPr="001E1338">
              <w:rPr>
                <w:sz w:val="22"/>
                <w:szCs w:val="22"/>
              </w:rPr>
              <w:t>18,2</w:t>
            </w:r>
          </w:p>
        </w:tc>
        <w:tc>
          <w:tcPr>
            <w:tcW w:w="0" w:type="auto"/>
            <w:vMerge/>
            <w:vAlign w:val="center"/>
            <w:hideMark/>
          </w:tcPr>
          <w:p w:rsidR="001D66CB" w:rsidRPr="001E1338" w:rsidRDefault="001D66CB">
            <w:pPr>
              <w:rPr>
                <w:sz w:val="22"/>
                <w:szCs w:val="22"/>
                <w:lang w:val="en-GB"/>
              </w:rPr>
            </w:pPr>
          </w:p>
        </w:tc>
        <w:tc>
          <w:tcPr>
            <w:tcW w:w="0" w:type="auto"/>
            <w:vMerge/>
            <w:vAlign w:val="center"/>
            <w:hideMark/>
          </w:tcPr>
          <w:p w:rsidR="001D66CB" w:rsidRPr="001E1338" w:rsidRDefault="001D66CB">
            <w:pPr>
              <w:rPr>
                <w:sz w:val="22"/>
                <w:szCs w:val="22"/>
                <w:lang w:val="en-GB"/>
              </w:rPr>
            </w:pPr>
          </w:p>
        </w:tc>
        <w:tc>
          <w:tcPr>
            <w:tcW w:w="0" w:type="auto"/>
            <w:vMerge/>
            <w:vAlign w:val="center"/>
            <w:hideMark/>
          </w:tcPr>
          <w:p w:rsidR="001D66CB" w:rsidRPr="001E1338" w:rsidRDefault="001D66CB">
            <w:pPr>
              <w:rPr>
                <w:sz w:val="22"/>
                <w:szCs w:val="22"/>
                <w:lang w:val="en-GB"/>
              </w:rPr>
            </w:pPr>
          </w:p>
        </w:tc>
        <w:tc>
          <w:tcPr>
            <w:tcW w:w="0" w:type="auto"/>
            <w:vMerge/>
            <w:vAlign w:val="center"/>
            <w:hideMark/>
          </w:tcPr>
          <w:p w:rsidR="001D66CB" w:rsidRPr="001E1338" w:rsidRDefault="001D66CB">
            <w:pPr>
              <w:rPr>
                <w:sz w:val="22"/>
                <w:szCs w:val="22"/>
                <w:lang w:val="en-GB"/>
              </w:rPr>
            </w:pPr>
          </w:p>
        </w:tc>
      </w:tr>
      <w:tr w:rsidR="00D8362E" w:rsidRPr="001E1338" w:rsidTr="00D8362E">
        <w:trPr>
          <w:trHeight w:val="300"/>
          <w:jc w:val="center"/>
        </w:trPr>
        <w:tc>
          <w:tcPr>
            <w:tcW w:w="1417" w:type="dxa"/>
            <w:tcBorders>
              <w:bottom w:val="nil"/>
            </w:tcBorders>
            <w:noWrap/>
            <w:vAlign w:val="center"/>
            <w:hideMark/>
          </w:tcPr>
          <w:p w:rsidR="001D66CB" w:rsidRPr="001E1338" w:rsidRDefault="00D8362E">
            <w:pPr>
              <w:contextualSpacing/>
              <w:jc w:val="center"/>
              <w:rPr>
                <w:sz w:val="22"/>
                <w:szCs w:val="22"/>
              </w:rPr>
            </w:pPr>
            <w:r>
              <w:rPr>
                <w:sz w:val="22"/>
                <w:szCs w:val="22"/>
              </w:rPr>
              <w:t>17,01-21,</w:t>
            </w:r>
            <w:r w:rsidR="001D66CB" w:rsidRPr="001E1338">
              <w:rPr>
                <w:sz w:val="22"/>
                <w:szCs w:val="22"/>
              </w:rPr>
              <w:t>0</w:t>
            </w:r>
          </w:p>
        </w:tc>
        <w:tc>
          <w:tcPr>
            <w:tcW w:w="1134" w:type="dxa"/>
            <w:tcBorders>
              <w:bottom w:val="nil"/>
            </w:tcBorders>
            <w:noWrap/>
            <w:vAlign w:val="center"/>
            <w:hideMark/>
          </w:tcPr>
          <w:p w:rsidR="001D66CB" w:rsidRPr="001E1338" w:rsidRDefault="001D66CB">
            <w:pPr>
              <w:contextualSpacing/>
              <w:jc w:val="center"/>
              <w:rPr>
                <w:sz w:val="22"/>
                <w:szCs w:val="22"/>
                <w:lang w:val="en-GB"/>
              </w:rPr>
            </w:pPr>
            <w:r w:rsidRPr="001E1338">
              <w:rPr>
                <w:sz w:val="22"/>
                <w:szCs w:val="22"/>
                <w:lang w:val="en-GB"/>
              </w:rPr>
              <w:t>Baik</w:t>
            </w:r>
          </w:p>
        </w:tc>
        <w:tc>
          <w:tcPr>
            <w:tcW w:w="693" w:type="dxa"/>
            <w:tcBorders>
              <w:bottom w:val="nil"/>
            </w:tcBorders>
            <w:noWrap/>
            <w:vAlign w:val="center"/>
            <w:hideMark/>
          </w:tcPr>
          <w:p w:rsidR="001D66CB" w:rsidRPr="001E1338" w:rsidRDefault="001D66CB">
            <w:pPr>
              <w:contextualSpacing/>
              <w:jc w:val="center"/>
              <w:rPr>
                <w:sz w:val="22"/>
                <w:szCs w:val="22"/>
              </w:rPr>
            </w:pPr>
            <w:r w:rsidRPr="001E1338">
              <w:rPr>
                <w:sz w:val="22"/>
                <w:szCs w:val="22"/>
              </w:rPr>
              <w:t>1497</w:t>
            </w:r>
          </w:p>
        </w:tc>
        <w:tc>
          <w:tcPr>
            <w:tcW w:w="601" w:type="dxa"/>
            <w:tcBorders>
              <w:bottom w:val="nil"/>
            </w:tcBorders>
            <w:hideMark/>
          </w:tcPr>
          <w:p w:rsidR="001D66CB" w:rsidRPr="001E1338" w:rsidRDefault="001D66CB">
            <w:pPr>
              <w:contextualSpacing/>
              <w:jc w:val="center"/>
              <w:rPr>
                <w:sz w:val="22"/>
                <w:szCs w:val="22"/>
              </w:rPr>
            </w:pPr>
            <w:r w:rsidRPr="001E1338">
              <w:rPr>
                <w:sz w:val="22"/>
                <w:szCs w:val="22"/>
              </w:rPr>
              <w:t>53,2</w:t>
            </w:r>
          </w:p>
        </w:tc>
        <w:tc>
          <w:tcPr>
            <w:tcW w:w="0" w:type="auto"/>
            <w:vMerge/>
            <w:tcBorders>
              <w:bottom w:val="nil"/>
            </w:tcBorders>
            <w:vAlign w:val="center"/>
            <w:hideMark/>
          </w:tcPr>
          <w:p w:rsidR="001D66CB" w:rsidRPr="001E1338" w:rsidRDefault="001D66CB">
            <w:pPr>
              <w:rPr>
                <w:sz w:val="22"/>
                <w:szCs w:val="22"/>
                <w:lang w:val="en-GB"/>
              </w:rPr>
            </w:pPr>
          </w:p>
        </w:tc>
        <w:tc>
          <w:tcPr>
            <w:tcW w:w="0" w:type="auto"/>
            <w:vMerge/>
            <w:tcBorders>
              <w:bottom w:val="nil"/>
            </w:tcBorders>
            <w:vAlign w:val="center"/>
            <w:hideMark/>
          </w:tcPr>
          <w:p w:rsidR="001D66CB" w:rsidRPr="001E1338" w:rsidRDefault="001D66CB">
            <w:pPr>
              <w:rPr>
                <w:sz w:val="22"/>
                <w:szCs w:val="22"/>
                <w:lang w:val="en-GB"/>
              </w:rPr>
            </w:pPr>
          </w:p>
        </w:tc>
        <w:tc>
          <w:tcPr>
            <w:tcW w:w="0" w:type="auto"/>
            <w:vMerge/>
            <w:tcBorders>
              <w:bottom w:val="nil"/>
            </w:tcBorders>
            <w:vAlign w:val="center"/>
            <w:hideMark/>
          </w:tcPr>
          <w:p w:rsidR="001D66CB" w:rsidRPr="001E1338" w:rsidRDefault="001D66CB">
            <w:pPr>
              <w:rPr>
                <w:sz w:val="22"/>
                <w:szCs w:val="22"/>
                <w:lang w:val="en-GB"/>
              </w:rPr>
            </w:pPr>
          </w:p>
        </w:tc>
        <w:tc>
          <w:tcPr>
            <w:tcW w:w="0" w:type="auto"/>
            <w:vMerge/>
            <w:tcBorders>
              <w:bottom w:val="nil"/>
            </w:tcBorders>
            <w:vAlign w:val="center"/>
            <w:hideMark/>
          </w:tcPr>
          <w:p w:rsidR="001D66CB" w:rsidRPr="001E1338" w:rsidRDefault="001D66CB">
            <w:pPr>
              <w:rPr>
                <w:sz w:val="22"/>
                <w:szCs w:val="22"/>
                <w:lang w:val="en-GB"/>
              </w:rPr>
            </w:pPr>
          </w:p>
        </w:tc>
      </w:tr>
      <w:tr w:rsidR="00905729" w:rsidRPr="001E1338" w:rsidTr="00D8362E">
        <w:trPr>
          <w:trHeight w:val="300"/>
          <w:jc w:val="center"/>
        </w:trPr>
        <w:tc>
          <w:tcPr>
            <w:tcW w:w="1417" w:type="dxa"/>
            <w:tcBorders>
              <w:top w:val="nil"/>
              <w:bottom w:val="single" w:sz="4" w:space="0" w:color="auto"/>
            </w:tcBorders>
            <w:noWrap/>
            <w:vAlign w:val="center"/>
            <w:hideMark/>
          </w:tcPr>
          <w:p w:rsidR="001D66CB" w:rsidRPr="001E1338" w:rsidRDefault="001D66CB">
            <w:pPr>
              <w:contextualSpacing/>
              <w:jc w:val="center"/>
              <w:rPr>
                <w:sz w:val="22"/>
                <w:szCs w:val="22"/>
              </w:rPr>
            </w:pPr>
            <w:r w:rsidRPr="001E1338">
              <w:rPr>
                <w:sz w:val="22"/>
                <w:szCs w:val="22"/>
              </w:rPr>
              <w:t>21,01-25,00</w:t>
            </w:r>
          </w:p>
        </w:tc>
        <w:tc>
          <w:tcPr>
            <w:tcW w:w="1134" w:type="dxa"/>
            <w:tcBorders>
              <w:top w:val="nil"/>
              <w:bottom w:val="single" w:sz="4" w:space="0" w:color="auto"/>
            </w:tcBorders>
            <w:noWrap/>
            <w:vAlign w:val="center"/>
            <w:hideMark/>
          </w:tcPr>
          <w:p w:rsidR="001D66CB" w:rsidRPr="001E1338" w:rsidRDefault="00D8362E" w:rsidP="00D8362E">
            <w:pPr>
              <w:ind w:left="-108"/>
              <w:contextualSpacing/>
              <w:jc w:val="center"/>
              <w:rPr>
                <w:sz w:val="22"/>
                <w:szCs w:val="22"/>
                <w:lang w:val="en-GB"/>
              </w:rPr>
            </w:pPr>
            <w:r>
              <w:rPr>
                <w:sz w:val="22"/>
                <w:szCs w:val="22"/>
                <w:lang w:val="en-GB"/>
              </w:rPr>
              <w:t>S</w:t>
            </w:r>
            <w:r>
              <w:rPr>
                <w:sz w:val="22"/>
                <w:szCs w:val="22"/>
                <w:lang w:val="id-ID"/>
              </w:rPr>
              <w:t>g</w:t>
            </w:r>
            <w:r w:rsidR="001D66CB" w:rsidRPr="001E1338">
              <w:rPr>
                <w:sz w:val="22"/>
                <w:szCs w:val="22"/>
                <w:lang w:val="en-GB"/>
              </w:rPr>
              <w:t>t Baik</w:t>
            </w:r>
          </w:p>
        </w:tc>
        <w:tc>
          <w:tcPr>
            <w:tcW w:w="693" w:type="dxa"/>
            <w:tcBorders>
              <w:top w:val="nil"/>
              <w:bottom w:val="single" w:sz="4" w:space="0" w:color="auto"/>
            </w:tcBorders>
            <w:noWrap/>
            <w:vAlign w:val="center"/>
            <w:hideMark/>
          </w:tcPr>
          <w:p w:rsidR="001D66CB" w:rsidRPr="001E1338" w:rsidRDefault="001D66CB">
            <w:pPr>
              <w:contextualSpacing/>
              <w:jc w:val="center"/>
              <w:rPr>
                <w:sz w:val="22"/>
                <w:szCs w:val="22"/>
              </w:rPr>
            </w:pPr>
            <w:r w:rsidRPr="001E1338">
              <w:rPr>
                <w:sz w:val="22"/>
                <w:szCs w:val="22"/>
              </w:rPr>
              <w:t>752</w:t>
            </w:r>
          </w:p>
        </w:tc>
        <w:tc>
          <w:tcPr>
            <w:tcW w:w="601" w:type="dxa"/>
            <w:tcBorders>
              <w:top w:val="nil"/>
              <w:bottom w:val="single" w:sz="4" w:space="0" w:color="auto"/>
            </w:tcBorders>
            <w:hideMark/>
          </w:tcPr>
          <w:p w:rsidR="001D66CB" w:rsidRPr="001E1338" w:rsidRDefault="001D66CB">
            <w:pPr>
              <w:contextualSpacing/>
              <w:jc w:val="center"/>
              <w:rPr>
                <w:sz w:val="22"/>
                <w:szCs w:val="22"/>
              </w:rPr>
            </w:pPr>
            <w:r w:rsidRPr="001E1338">
              <w:rPr>
                <w:sz w:val="22"/>
                <w:szCs w:val="22"/>
              </w:rPr>
              <w:t>26,2</w:t>
            </w:r>
          </w:p>
        </w:tc>
        <w:tc>
          <w:tcPr>
            <w:tcW w:w="0" w:type="auto"/>
            <w:vMerge/>
            <w:tcBorders>
              <w:top w:val="nil"/>
              <w:bottom w:val="single" w:sz="4" w:space="0" w:color="auto"/>
            </w:tcBorders>
            <w:vAlign w:val="center"/>
            <w:hideMark/>
          </w:tcPr>
          <w:p w:rsidR="001D66CB" w:rsidRPr="001E1338" w:rsidRDefault="001D66CB">
            <w:pPr>
              <w:rPr>
                <w:sz w:val="22"/>
                <w:szCs w:val="22"/>
                <w:lang w:val="en-GB"/>
              </w:rPr>
            </w:pPr>
          </w:p>
        </w:tc>
        <w:tc>
          <w:tcPr>
            <w:tcW w:w="0" w:type="auto"/>
            <w:vMerge/>
            <w:tcBorders>
              <w:top w:val="nil"/>
              <w:bottom w:val="single" w:sz="4" w:space="0" w:color="auto"/>
            </w:tcBorders>
            <w:vAlign w:val="center"/>
            <w:hideMark/>
          </w:tcPr>
          <w:p w:rsidR="001D66CB" w:rsidRPr="001E1338" w:rsidRDefault="001D66CB">
            <w:pPr>
              <w:rPr>
                <w:sz w:val="22"/>
                <w:szCs w:val="22"/>
                <w:lang w:val="en-GB"/>
              </w:rPr>
            </w:pPr>
          </w:p>
        </w:tc>
        <w:tc>
          <w:tcPr>
            <w:tcW w:w="0" w:type="auto"/>
            <w:vMerge/>
            <w:tcBorders>
              <w:top w:val="nil"/>
              <w:bottom w:val="single" w:sz="4" w:space="0" w:color="auto"/>
            </w:tcBorders>
            <w:vAlign w:val="center"/>
            <w:hideMark/>
          </w:tcPr>
          <w:p w:rsidR="001D66CB" w:rsidRPr="001E1338" w:rsidRDefault="001D66CB">
            <w:pPr>
              <w:rPr>
                <w:sz w:val="22"/>
                <w:szCs w:val="22"/>
                <w:lang w:val="en-GB"/>
              </w:rPr>
            </w:pPr>
          </w:p>
        </w:tc>
        <w:tc>
          <w:tcPr>
            <w:tcW w:w="0" w:type="auto"/>
            <w:vMerge/>
            <w:tcBorders>
              <w:top w:val="nil"/>
              <w:bottom w:val="single" w:sz="4" w:space="0" w:color="auto"/>
            </w:tcBorders>
            <w:vAlign w:val="center"/>
            <w:hideMark/>
          </w:tcPr>
          <w:p w:rsidR="001D66CB" w:rsidRPr="001E1338" w:rsidRDefault="001D66CB">
            <w:pPr>
              <w:rPr>
                <w:sz w:val="22"/>
                <w:szCs w:val="22"/>
                <w:lang w:val="en-GB"/>
              </w:rPr>
            </w:pPr>
          </w:p>
        </w:tc>
      </w:tr>
    </w:tbl>
    <w:p w:rsidR="001D66CB" w:rsidRPr="001E1338" w:rsidRDefault="001D66CB" w:rsidP="004C5D65">
      <w:pPr>
        <w:ind w:firstLine="709"/>
        <w:jc w:val="both"/>
        <w:rPr>
          <w:rFonts w:asciiTheme="majorBidi" w:hAnsiTheme="majorBidi" w:cstheme="majorBidi"/>
          <w:sz w:val="22"/>
          <w:szCs w:val="22"/>
          <w:lang w:val="id-ID"/>
        </w:rPr>
        <w:sectPr w:rsidR="001D66CB" w:rsidRPr="001E1338" w:rsidSect="001D66CB">
          <w:type w:val="continuous"/>
          <w:pgSz w:w="11907" w:h="16840" w:code="9"/>
          <w:pgMar w:top="1440" w:right="1440" w:bottom="1440" w:left="1440" w:header="706" w:footer="799" w:gutter="0"/>
          <w:cols w:space="276"/>
          <w:docGrid w:linePitch="360"/>
        </w:sectPr>
      </w:pPr>
    </w:p>
    <w:p w:rsidR="009A3F3F" w:rsidRPr="009A3F3F" w:rsidRDefault="009A3F3F" w:rsidP="004C5D65">
      <w:pPr>
        <w:ind w:firstLine="709"/>
        <w:jc w:val="both"/>
        <w:rPr>
          <w:rFonts w:asciiTheme="majorBidi" w:hAnsiTheme="majorBidi" w:cstheme="majorBidi"/>
          <w:sz w:val="22"/>
          <w:szCs w:val="22"/>
          <w:lang w:val="id-ID"/>
        </w:rPr>
      </w:pPr>
    </w:p>
    <w:p w:rsidR="00905729" w:rsidRDefault="00905729" w:rsidP="001E1338">
      <w:pPr>
        <w:ind w:firstLine="720"/>
        <w:jc w:val="both"/>
        <w:rPr>
          <w:lang w:val="id-ID"/>
        </w:rPr>
        <w:sectPr w:rsidR="00905729" w:rsidSect="00905729">
          <w:type w:val="continuous"/>
          <w:pgSz w:w="11906" w:h="16838"/>
          <w:pgMar w:top="1134" w:right="851" w:bottom="1134" w:left="1418" w:header="709" w:footer="709" w:gutter="0"/>
          <w:cols w:space="720"/>
        </w:sectPr>
      </w:pPr>
    </w:p>
    <w:p w:rsidR="001E1338" w:rsidRPr="008877E3" w:rsidRDefault="001E1338" w:rsidP="001E1338">
      <w:pPr>
        <w:ind w:firstLine="720"/>
        <w:jc w:val="both"/>
        <w:rPr>
          <w:sz w:val="22"/>
          <w:szCs w:val="22"/>
        </w:rPr>
      </w:pPr>
      <w:r w:rsidRPr="001E1338">
        <w:rPr>
          <w:lang w:val="id-ID"/>
        </w:rPr>
        <w:lastRenderedPageBreak/>
        <w:t xml:space="preserve">Dari tabel </w:t>
      </w:r>
      <w:r>
        <w:rPr>
          <w:lang w:val="id-ID"/>
        </w:rPr>
        <w:t>1.</w:t>
      </w:r>
      <w:r w:rsidRPr="001E1338">
        <w:rPr>
          <w:lang w:val="id-ID"/>
        </w:rPr>
        <w:t>, sikap siswa terhadap sains berdasarkan indikator Implikasi sosial dari IPA di sekolah menengah pertama, hasil data menunjukkan bahwa: kategori sikap siswa sangat buruk sebanyak 0 % (tidak ada pemilih), siswa berkategori buruk sebanyak  2% (55 dari 2815 siswa), siswa dengan kategori cukup sebanyak 18,2% (511 dari 2815 siswa), siswa dengan kategori baik sebanyak 49,2% (1497 da</w:t>
      </w:r>
      <w:r w:rsidR="00905729">
        <w:rPr>
          <w:lang w:val="id-ID"/>
        </w:rPr>
        <w:t xml:space="preserve">ri 2815 </w:t>
      </w:r>
      <w:r w:rsidR="00905729" w:rsidRPr="008877E3">
        <w:rPr>
          <w:sz w:val="22"/>
          <w:szCs w:val="22"/>
          <w:lang w:val="id-ID"/>
        </w:rPr>
        <w:t>siswa), dan siswa kategori</w:t>
      </w:r>
      <w:r w:rsidRPr="008877E3">
        <w:rPr>
          <w:sz w:val="22"/>
          <w:szCs w:val="22"/>
          <w:lang w:val="id-ID"/>
        </w:rPr>
        <w:t xml:space="preserve"> sikap sangat baik sebanyak 26,2% (752 dari 2815 siswa).  </w:t>
      </w:r>
      <w:r w:rsidRPr="008877E3">
        <w:rPr>
          <w:sz w:val="22"/>
          <w:szCs w:val="22"/>
        </w:rPr>
        <w:t xml:space="preserve">Sedangkan berdasarkan Skala sikap tersebut menunjukkan data yang diperoleh adalah nilai mean sebesar 4,05, modus adalah 4, selain itu dari analisis data didapatkan nilai standar deviasi (0,724) lebih kecil (&lt;) dari mean (4,05), hal ini berarti nilai mean merupakan representasi dari seluruh sampel data penelitian </w:t>
      </w:r>
      <w:r w:rsidRPr="008877E3">
        <w:rPr>
          <w:sz w:val="22"/>
          <w:szCs w:val="22"/>
        </w:rPr>
        <w:lastRenderedPageBreak/>
        <w:t>atau menunjukkan data penelitian valid. Hasil ini menunjukkan bahwa sikap siswa tehadap sains pada indikator Implikasi sosial dari IPA, siswa memiliki sikap positif dan pada kategori baik. Hal ini didukung dari hasil data di atas yang menunjukkan 49,2% siswa atau 1386 siswa dari 2815 total siswa berada pada rentang baik dan didukung oleh nilai modus atau skala sikap yang paling banyak dipilih adalah 4 “baik”</w:t>
      </w:r>
    </w:p>
    <w:p w:rsidR="001E1338" w:rsidRPr="008877E3" w:rsidRDefault="001E1338" w:rsidP="001E1338">
      <w:pPr>
        <w:spacing w:line="360" w:lineRule="auto"/>
        <w:jc w:val="both"/>
        <w:rPr>
          <w:b/>
          <w:sz w:val="22"/>
          <w:szCs w:val="22"/>
        </w:rPr>
      </w:pPr>
    </w:p>
    <w:p w:rsidR="001E1338" w:rsidRDefault="001E1338" w:rsidP="001E1338">
      <w:pPr>
        <w:jc w:val="both"/>
        <w:rPr>
          <w:bCs/>
          <w:i/>
          <w:sz w:val="22"/>
          <w:szCs w:val="22"/>
          <w:lang w:val="id-ID"/>
        </w:rPr>
      </w:pPr>
      <w:r w:rsidRPr="00114335">
        <w:rPr>
          <w:bCs/>
          <w:sz w:val="22"/>
          <w:szCs w:val="22"/>
        </w:rPr>
        <w:t xml:space="preserve">Kesenangan dalam belajar sains </w:t>
      </w:r>
      <w:r w:rsidRPr="00114335">
        <w:rPr>
          <w:bCs/>
          <w:i/>
          <w:sz w:val="22"/>
          <w:szCs w:val="22"/>
        </w:rPr>
        <w:t>(Enjoyment of science lessons)</w:t>
      </w:r>
    </w:p>
    <w:p w:rsidR="00114335" w:rsidRPr="00114335" w:rsidRDefault="00114335" w:rsidP="001E1338">
      <w:pPr>
        <w:jc w:val="both"/>
        <w:rPr>
          <w:bCs/>
          <w:i/>
          <w:sz w:val="22"/>
          <w:szCs w:val="22"/>
          <w:lang w:val="id-ID"/>
        </w:rPr>
      </w:pPr>
    </w:p>
    <w:p w:rsidR="004C5D65" w:rsidRPr="008877E3" w:rsidRDefault="001E1338" w:rsidP="001E1338">
      <w:pPr>
        <w:ind w:firstLine="426"/>
        <w:jc w:val="both"/>
        <w:rPr>
          <w:rFonts w:asciiTheme="majorBidi" w:hAnsiTheme="majorBidi" w:cstheme="majorBidi"/>
          <w:sz w:val="22"/>
          <w:szCs w:val="22"/>
          <w:lang w:val="id-ID"/>
        </w:rPr>
      </w:pPr>
      <w:r w:rsidRPr="008877E3">
        <w:rPr>
          <w:sz w:val="22"/>
          <w:szCs w:val="22"/>
        </w:rPr>
        <w:t>Berikut adalah hasil analisis data deskriptif sikap siswa terhadap sains berdasakan indikator kesenangan belajar spada sains, dapat dilihat dari tabel bawah in</w:t>
      </w:r>
    </w:p>
    <w:p w:rsidR="00905729" w:rsidRPr="008877E3" w:rsidRDefault="00905729" w:rsidP="00905729">
      <w:pPr>
        <w:spacing w:line="360" w:lineRule="auto"/>
        <w:jc w:val="center"/>
        <w:rPr>
          <w:b/>
          <w:bCs/>
          <w:sz w:val="22"/>
          <w:szCs w:val="22"/>
        </w:rPr>
        <w:sectPr w:rsidR="00905729" w:rsidRPr="008877E3" w:rsidSect="00905729">
          <w:type w:val="continuous"/>
          <w:pgSz w:w="11906" w:h="16838"/>
          <w:pgMar w:top="1134" w:right="851" w:bottom="1134" w:left="1418" w:header="709" w:footer="709" w:gutter="0"/>
          <w:cols w:num="2" w:space="720"/>
        </w:sectPr>
      </w:pPr>
    </w:p>
    <w:p w:rsidR="00905729" w:rsidRPr="008877E3" w:rsidRDefault="00905729" w:rsidP="00905729">
      <w:pPr>
        <w:spacing w:line="360" w:lineRule="auto"/>
        <w:jc w:val="center"/>
        <w:rPr>
          <w:sz w:val="22"/>
          <w:szCs w:val="22"/>
          <w:lang w:val="id-ID"/>
        </w:rPr>
      </w:pPr>
    </w:p>
    <w:p w:rsidR="00905729" w:rsidRPr="008877E3" w:rsidRDefault="00905729" w:rsidP="00905729">
      <w:pPr>
        <w:spacing w:line="360" w:lineRule="auto"/>
        <w:jc w:val="center"/>
        <w:rPr>
          <w:sz w:val="22"/>
          <w:szCs w:val="22"/>
        </w:rPr>
        <w:sectPr w:rsidR="00905729" w:rsidRPr="008877E3" w:rsidSect="00905729">
          <w:type w:val="continuous"/>
          <w:pgSz w:w="11906" w:h="16838"/>
          <w:pgMar w:top="1134" w:right="851" w:bottom="1134" w:left="1418" w:header="709" w:footer="709" w:gutter="0"/>
          <w:cols w:num="2" w:space="720"/>
        </w:sectPr>
      </w:pPr>
    </w:p>
    <w:p w:rsidR="00905729" w:rsidRPr="008877E3" w:rsidRDefault="00905729" w:rsidP="00905729">
      <w:pPr>
        <w:spacing w:line="360" w:lineRule="auto"/>
        <w:jc w:val="center"/>
        <w:rPr>
          <w:i/>
          <w:sz w:val="22"/>
          <w:szCs w:val="22"/>
        </w:rPr>
      </w:pPr>
      <w:r w:rsidRPr="008877E3">
        <w:rPr>
          <w:sz w:val="22"/>
          <w:szCs w:val="22"/>
        </w:rPr>
        <w:lastRenderedPageBreak/>
        <w:t>Tabel 2 : Kesenangan dalam belajar sains</w:t>
      </w:r>
    </w:p>
    <w:tbl>
      <w:tblPr>
        <w:tblW w:w="0" w:type="auto"/>
        <w:jc w:val="center"/>
        <w:tblInd w:w="-1324" w:type="dxa"/>
        <w:tblBorders>
          <w:top w:val="single" w:sz="4" w:space="0" w:color="auto"/>
          <w:bottom w:val="single" w:sz="4" w:space="0" w:color="auto"/>
        </w:tblBorders>
        <w:tblLook w:val="04A0" w:firstRow="1" w:lastRow="0" w:firstColumn="1" w:lastColumn="0" w:noHBand="0" w:noVBand="1"/>
      </w:tblPr>
      <w:tblGrid>
        <w:gridCol w:w="1134"/>
        <w:gridCol w:w="1315"/>
        <w:gridCol w:w="776"/>
        <w:gridCol w:w="601"/>
        <w:gridCol w:w="889"/>
        <w:gridCol w:w="717"/>
        <w:gridCol w:w="828"/>
        <w:gridCol w:w="889"/>
      </w:tblGrid>
      <w:tr w:rsidR="00905729" w:rsidRPr="00905729" w:rsidTr="00905729">
        <w:trPr>
          <w:trHeight w:val="300"/>
          <w:jc w:val="center"/>
        </w:trPr>
        <w:tc>
          <w:tcPr>
            <w:tcW w:w="3185" w:type="dxa"/>
            <w:gridSpan w:val="3"/>
            <w:tcBorders>
              <w:top w:val="single" w:sz="4" w:space="0" w:color="auto"/>
              <w:left w:val="nil"/>
              <w:bottom w:val="single" w:sz="4" w:space="0" w:color="auto"/>
              <w:right w:val="nil"/>
            </w:tcBorders>
            <w:noWrap/>
            <w:vAlign w:val="center"/>
            <w:hideMark/>
          </w:tcPr>
          <w:p w:rsidR="00905729" w:rsidRPr="00905729" w:rsidRDefault="00905729">
            <w:pPr>
              <w:contextualSpacing/>
              <w:jc w:val="center"/>
              <w:rPr>
                <w:sz w:val="22"/>
                <w:szCs w:val="22"/>
                <w:lang w:val="en-GB"/>
              </w:rPr>
            </w:pPr>
            <w:r w:rsidRPr="00905729">
              <w:rPr>
                <w:sz w:val="22"/>
                <w:szCs w:val="22"/>
                <w:lang w:val="en-GB"/>
              </w:rPr>
              <w:t>Klasifikasi</w:t>
            </w:r>
          </w:p>
        </w:tc>
        <w:tc>
          <w:tcPr>
            <w:tcW w:w="566" w:type="dxa"/>
            <w:vMerge w:val="restart"/>
            <w:tcBorders>
              <w:top w:val="single" w:sz="4" w:space="0" w:color="auto"/>
              <w:left w:val="nil"/>
              <w:bottom w:val="single" w:sz="4" w:space="0" w:color="auto"/>
              <w:right w:val="nil"/>
            </w:tcBorders>
            <w:vAlign w:val="center"/>
            <w:hideMark/>
          </w:tcPr>
          <w:p w:rsidR="00905729" w:rsidRPr="00905729" w:rsidRDefault="00905729">
            <w:pPr>
              <w:contextualSpacing/>
              <w:jc w:val="center"/>
              <w:rPr>
                <w:sz w:val="22"/>
                <w:szCs w:val="22"/>
              </w:rPr>
            </w:pPr>
            <w:r w:rsidRPr="00905729">
              <w:rPr>
                <w:sz w:val="22"/>
                <w:szCs w:val="22"/>
              </w:rPr>
              <w:t>%</w:t>
            </w:r>
          </w:p>
        </w:tc>
        <w:tc>
          <w:tcPr>
            <w:tcW w:w="866" w:type="dxa"/>
            <w:vMerge w:val="restart"/>
            <w:tcBorders>
              <w:top w:val="single" w:sz="4" w:space="0" w:color="auto"/>
              <w:left w:val="nil"/>
              <w:bottom w:val="single" w:sz="4" w:space="0" w:color="auto"/>
              <w:right w:val="nil"/>
            </w:tcBorders>
            <w:vAlign w:val="center"/>
            <w:hideMark/>
          </w:tcPr>
          <w:p w:rsidR="00905729" w:rsidRPr="00905729" w:rsidRDefault="00905729">
            <w:pPr>
              <w:contextualSpacing/>
              <w:jc w:val="center"/>
              <w:rPr>
                <w:sz w:val="22"/>
                <w:szCs w:val="22"/>
              </w:rPr>
            </w:pPr>
            <w:r w:rsidRPr="00905729">
              <w:rPr>
                <w:sz w:val="22"/>
                <w:szCs w:val="22"/>
              </w:rPr>
              <w:t xml:space="preserve">Std. </w:t>
            </w:r>
          </w:p>
          <w:p w:rsidR="00905729" w:rsidRPr="00905729" w:rsidRDefault="00A70997">
            <w:pPr>
              <w:contextualSpacing/>
              <w:jc w:val="center"/>
              <w:rPr>
                <w:sz w:val="22"/>
                <w:szCs w:val="22"/>
                <w:lang w:val="en-GB"/>
              </w:rPr>
            </w:pPr>
            <w:r w:rsidRPr="00905729">
              <w:rPr>
                <w:sz w:val="22"/>
                <w:szCs w:val="22"/>
              </w:rPr>
              <w:t>D</w:t>
            </w:r>
            <w:r w:rsidR="00905729" w:rsidRPr="00905729">
              <w:rPr>
                <w:sz w:val="22"/>
                <w:szCs w:val="22"/>
              </w:rPr>
              <w:t>eviasi</w:t>
            </w:r>
          </w:p>
        </w:tc>
        <w:tc>
          <w:tcPr>
            <w:tcW w:w="0" w:type="auto"/>
            <w:vMerge w:val="restart"/>
            <w:tcBorders>
              <w:top w:val="single" w:sz="4" w:space="0" w:color="auto"/>
              <w:left w:val="nil"/>
              <w:bottom w:val="single" w:sz="4" w:space="0" w:color="auto"/>
              <w:right w:val="nil"/>
            </w:tcBorders>
            <w:vAlign w:val="center"/>
            <w:hideMark/>
          </w:tcPr>
          <w:p w:rsidR="00905729" w:rsidRPr="00905729" w:rsidRDefault="00905729">
            <w:pPr>
              <w:contextualSpacing/>
              <w:jc w:val="center"/>
              <w:rPr>
                <w:sz w:val="22"/>
                <w:szCs w:val="22"/>
                <w:lang w:val="en-GB"/>
              </w:rPr>
            </w:pPr>
            <w:r w:rsidRPr="00905729">
              <w:rPr>
                <w:sz w:val="22"/>
                <w:szCs w:val="22"/>
              </w:rPr>
              <w:t>Mean</w:t>
            </w:r>
          </w:p>
        </w:tc>
        <w:tc>
          <w:tcPr>
            <w:tcW w:w="0" w:type="auto"/>
            <w:vMerge w:val="restart"/>
            <w:tcBorders>
              <w:top w:val="single" w:sz="4" w:space="0" w:color="auto"/>
              <w:left w:val="nil"/>
              <w:bottom w:val="single" w:sz="4" w:space="0" w:color="auto"/>
              <w:right w:val="nil"/>
            </w:tcBorders>
            <w:vAlign w:val="center"/>
            <w:hideMark/>
          </w:tcPr>
          <w:p w:rsidR="00905729" w:rsidRPr="00905729" w:rsidRDefault="00905729">
            <w:pPr>
              <w:contextualSpacing/>
              <w:jc w:val="center"/>
              <w:rPr>
                <w:sz w:val="22"/>
                <w:szCs w:val="22"/>
                <w:lang w:val="en-GB"/>
              </w:rPr>
            </w:pPr>
            <w:r w:rsidRPr="00905729">
              <w:rPr>
                <w:sz w:val="22"/>
                <w:szCs w:val="22"/>
              </w:rPr>
              <w:t>Modus</w:t>
            </w:r>
          </w:p>
        </w:tc>
        <w:tc>
          <w:tcPr>
            <w:tcW w:w="0" w:type="auto"/>
            <w:vMerge w:val="restart"/>
            <w:tcBorders>
              <w:top w:val="single" w:sz="4" w:space="0" w:color="auto"/>
              <w:left w:val="nil"/>
              <w:bottom w:val="single" w:sz="4" w:space="0" w:color="auto"/>
              <w:right w:val="nil"/>
            </w:tcBorders>
            <w:vAlign w:val="center"/>
            <w:hideMark/>
          </w:tcPr>
          <w:p w:rsidR="00905729" w:rsidRPr="00905729" w:rsidRDefault="00905729">
            <w:pPr>
              <w:contextualSpacing/>
              <w:jc w:val="center"/>
              <w:rPr>
                <w:sz w:val="22"/>
                <w:szCs w:val="22"/>
                <w:lang w:val="en-GB"/>
              </w:rPr>
            </w:pPr>
            <w:r w:rsidRPr="00905729">
              <w:rPr>
                <w:sz w:val="22"/>
                <w:szCs w:val="22"/>
              </w:rPr>
              <w:t>Median</w:t>
            </w:r>
          </w:p>
        </w:tc>
      </w:tr>
      <w:tr w:rsidR="00905729" w:rsidRPr="00905729" w:rsidTr="00905729">
        <w:trPr>
          <w:trHeight w:val="300"/>
          <w:jc w:val="center"/>
        </w:trPr>
        <w:tc>
          <w:tcPr>
            <w:tcW w:w="1134" w:type="dxa"/>
            <w:tcBorders>
              <w:top w:val="single" w:sz="4" w:space="0" w:color="auto"/>
              <w:left w:val="nil"/>
              <w:bottom w:val="single" w:sz="4" w:space="0" w:color="auto"/>
              <w:right w:val="nil"/>
            </w:tcBorders>
            <w:noWrap/>
            <w:vAlign w:val="center"/>
            <w:hideMark/>
          </w:tcPr>
          <w:p w:rsidR="00905729" w:rsidRPr="00905729" w:rsidRDefault="00905729">
            <w:pPr>
              <w:contextualSpacing/>
              <w:jc w:val="center"/>
              <w:rPr>
                <w:sz w:val="22"/>
                <w:szCs w:val="22"/>
                <w:lang w:val="en-GB"/>
              </w:rPr>
            </w:pPr>
            <w:r w:rsidRPr="00905729">
              <w:rPr>
                <w:sz w:val="22"/>
                <w:szCs w:val="22"/>
                <w:lang w:val="en-GB"/>
              </w:rPr>
              <w:t>Rentang</w:t>
            </w:r>
          </w:p>
        </w:tc>
        <w:tc>
          <w:tcPr>
            <w:tcW w:w="1315" w:type="dxa"/>
            <w:tcBorders>
              <w:top w:val="single" w:sz="4" w:space="0" w:color="auto"/>
              <w:left w:val="nil"/>
              <w:bottom w:val="single" w:sz="4" w:space="0" w:color="auto"/>
              <w:right w:val="nil"/>
            </w:tcBorders>
            <w:noWrap/>
            <w:vAlign w:val="center"/>
            <w:hideMark/>
          </w:tcPr>
          <w:p w:rsidR="00905729" w:rsidRPr="00905729" w:rsidRDefault="00905729">
            <w:pPr>
              <w:contextualSpacing/>
              <w:jc w:val="center"/>
              <w:rPr>
                <w:sz w:val="22"/>
                <w:szCs w:val="22"/>
                <w:lang w:val="en-GB"/>
              </w:rPr>
            </w:pPr>
            <w:r w:rsidRPr="00905729">
              <w:rPr>
                <w:sz w:val="22"/>
                <w:szCs w:val="22"/>
                <w:lang w:val="en-GB"/>
              </w:rPr>
              <w:t>Sikap</w:t>
            </w:r>
          </w:p>
        </w:tc>
        <w:tc>
          <w:tcPr>
            <w:tcW w:w="736" w:type="dxa"/>
            <w:tcBorders>
              <w:top w:val="single" w:sz="4" w:space="0" w:color="auto"/>
              <w:left w:val="nil"/>
              <w:bottom w:val="single" w:sz="4" w:space="0" w:color="auto"/>
              <w:right w:val="nil"/>
            </w:tcBorders>
            <w:noWrap/>
            <w:vAlign w:val="center"/>
            <w:hideMark/>
          </w:tcPr>
          <w:p w:rsidR="00905729" w:rsidRPr="00905729" w:rsidRDefault="00905729">
            <w:pPr>
              <w:contextualSpacing/>
              <w:jc w:val="center"/>
              <w:rPr>
                <w:sz w:val="22"/>
                <w:szCs w:val="22"/>
              </w:rPr>
            </w:pPr>
            <w:r w:rsidRPr="00905729">
              <w:rPr>
                <w:sz w:val="22"/>
                <w:szCs w:val="22"/>
                <w:lang w:val="en-GB"/>
              </w:rPr>
              <w:t>J</w:t>
            </w:r>
            <w:r w:rsidRPr="00905729">
              <w:rPr>
                <w:sz w:val="22"/>
                <w:szCs w:val="22"/>
              </w:rPr>
              <w:t>ml</w:t>
            </w:r>
          </w:p>
        </w:tc>
        <w:tc>
          <w:tcPr>
            <w:tcW w:w="0" w:type="auto"/>
            <w:vMerge/>
            <w:tcBorders>
              <w:top w:val="single" w:sz="4" w:space="0" w:color="auto"/>
              <w:left w:val="nil"/>
              <w:bottom w:val="single" w:sz="4" w:space="0" w:color="auto"/>
              <w:right w:val="nil"/>
            </w:tcBorders>
            <w:vAlign w:val="center"/>
            <w:hideMark/>
          </w:tcPr>
          <w:p w:rsidR="00905729" w:rsidRPr="00905729" w:rsidRDefault="00905729">
            <w:pPr>
              <w:rPr>
                <w:sz w:val="22"/>
                <w:szCs w:val="22"/>
              </w:rPr>
            </w:pPr>
          </w:p>
        </w:tc>
        <w:tc>
          <w:tcPr>
            <w:tcW w:w="0" w:type="auto"/>
            <w:vMerge/>
            <w:tcBorders>
              <w:top w:val="single" w:sz="4" w:space="0" w:color="auto"/>
              <w:left w:val="nil"/>
              <w:bottom w:val="single" w:sz="4" w:space="0" w:color="auto"/>
              <w:right w:val="nil"/>
            </w:tcBorders>
            <w:vAlign w:val="center"/>
            <w:hideMark/>
          </w:tcPr>
          <w:p w:rsidR="00905729" w:rsidRPr="00905729" w:rsidRDefault="00905729">
            <w:pPr>
              <w:rPr>
                <w:sz w:val="22"/>
                <w:szCs w:val="22"/>
                <w:lang w:val="en-GB"/>
              </w:rPr>
            </w:pPr>
          </w:p>
        </w:tc>
        <w:tc>
          <w:tcPr>
            <w:tcW w:w="0" w:type="auto"/>
            <w:vMerge/>
            <w:tcBorders>
              <w:top w:val="single" w:sz="4" w:space="0" w:color="auto"/>
              <w:left w:val="nil"/>
              <w:bottom w:val="single" w:sz="4" w:space="0" w:color="auto"/>
              <w:right w:val="nil"/>
            </w:tcBorders>
            <w:vAlign w:val="center"/>
            <w:hideMark/>
          </w:tcPr>
          <w:p w:rsidR="00905729" w:rsidRPr="00905729" w:rsidRDefault="00905729">
            <w:pPr>
              <w:rPr>
                <w:sz w:val="22"/>
                <w:szCs w:val="22"/>
                <w:lang w:val="en-GB"/>
              </w:rPr>
            </w:pPr>
          </w:p>
        </w:tc>
        <w:tc>
          <w:tcPr>
            <w:tcW w:w="0" w:type="auto"/>
            <w:vMerge/>
            <w:tcBorders>
              <w:top w:val="single" w:sz="4" w:space="0" w:color="auto"/>
              <w:left w:val="nil"/>
              <w:bottom w:val="single" w:sz="4" w:space="0" w:color="auto"/>
              <w:right w:val="nil"/>
            </w:tcBorders>
            <w:vAlign w:val="center"/>
            <w:hideMark/>
          </w:tcPr>
          <w:p w:rsidR="00905729" w:rsidRPr="00905729" w:rsidRDefault="00905729">
            <w:pPr>
              <w:rPr>
                <w:sz w:val="22"/>
                <w:szCs w:val="22"/>
                <w:lang w:val="en-GB"/>
              </w:rPr>
            </w:pPr>
          </w:p>
        </w:tc>
        <w:tc>
          <w:tcPr>
            <w:tcW w:w="0" w:type="auto"/>
            <w:vMerge/>
            <w:tcBorders>
              <w:top w:val="single" w:sz="4" w:space="0" w:color="auto"/>
              <w:left w:val="nil"/>
              <w:bottom w:val="single" w:sz="4" w:space="0" w:color="auto"/>
              <w:right w:val="nil"/>
            </w:tcBorders>
            <w:vAlign w:val="center"/>
            <w:hideMark/>
          </w:tcPr>
          <w:p w:rsidR="00905729" w:rsidRPr="00905729" w:rsidRDefault="00905729">
            <w:pPr>
              <w:rPr>
                <w:sz w:val="22"/>
                <w:szCs w:val="22"/>
                <w:lang w:val="en-GB"/>
              </w:rPr>
            </w:pPr>
          </w:p>
        </w:tc>
      </w:tr>
      <w:tr w:rsidR="00905729" w:rsidRPr="00905729" w:rsidTr="00905729">
        <w:trPr>
          <w:trHeight w:val="497"/>
          <w:jc w:val="center"/>
        </w:trPr>
        <w:tc>
          <w:tcPr>
            <w:tcW w:w="1134" w:type="dxa"/>
            <w:tcBorders>
              <w:top w:val="single" w:sz="4" w:space="0" w:color="auto"/>
              <w:left w:val="nil"/>
              <w:bottom w:val="nil"/>
              <w:right w:val="nil"/>
            </w:tcBorders>
            <w:noWrap/>
            <w:hideMark/>
          </w:tcPr>
          <w:p w:rsidR="00905729" w:rsidRPr="00905729" w:rsidRDefault="00905729">
            <w:pPr>
              <w:autoSpaceDE w:val="0"/>
              <w:autoSpaceDN w:val="0"/>
              <w:adjustRightInd w:val="0"/>
              <w:ind w:right="60"/>
              <w:contextualSpacing/>
              <w:jc w:val="both"/>
              <w:rPr>
                <w:sz w:val="22"/>
                <w:szCs w:val="22"/>
                <w:lang w:val="en-GB"/>
              </w:rPr>
            </w:pPr>
            <w:r w:rsidRPr="00905729">
              <w:rPr>
                <w:sz w:val="22"/>
                <w:szCs w:val="22"/>
                <w:lang w:val="en-GB"/>
              </w:rPr>
              <w:t>10,-18,0</w:t>
            </w:r>
          </w:p>
        </w:tc>
        <w:tc>
          <w:tcPr>
            <w:tcW w:w="1315" w:type="dxa"/>
            <w:tcBorders>
              <w:top w:val="single" w:sz="4" w:space="0" w:color="auto"/>
              <w:left w:val="nil"/>
              <w:bottom w:val="nil"/>
              <w:right w:val="nil"/>
            </w:tcBorders>
            <w:noWrap/>
            <w:vAlign w:val="center"/>
            <w:hideMark/>
          </w:tcPr>
          <w:p w:rsidR="00905729" w:rsidRPr="00905729" w:rsidRDefault="00905729">
            <w:pPr>
              <w:contextualSpacing/>
              <w:jc w:val="center"/>
              <w:rPr>
                <w:sz w:val="22"/>
                <w:szCs w:val="22"/>
                <w:lang w:val="en-GB"/>
              </w:rPr>
            </w:pPr>
            <w:r w:rsidRPr="00905729">
              <w:rPr>
                <w:sz w:val="22"/>
                <w:szCs w:val="22"/>
                <w:lang w:val="en-GB"/>
              </w:rPr>
              <w:t>Sangat</w:t>
            </w:r>
            <w:r w:rsidRPr="00905729">
              <w:rPr>
                <w:sz w:val="22"/>
                <w:szCs w:val="22"/>
              </w:rPr>
              <w:t xml:space="preserve"> Tidak</w:t>
            </w:r>
            <w:r w:rsidRPr="00905729">
              <w:rPr>
                <w:sz w:val="22"/>
                <w:szCs w:val="22"/>
                <w:lang w:val="en-GB"/>
              </w:rPr>
              <w:t xml:space="preserve"> Baik</w:t>
            </w:r>
          </w:p>
        </w:tc>
        <w:tc>
          <w:tcPr>
            <w:tcW w:w="736" w:type="dxa"/>
            <w:tcBorders>
              <w:top w:val="single" w:sz="4" w:space="0" w:color="auto"/>
              <w:left w:val="nil"/>
              <w:bottom w:val="nil"/>
              <w:right w:val="nil"/>
            </w:tcBorders>
            <w:noWrap/>
            <w:vAlign w:val="center"/>
            <w:hideMark/>
          </w:tcPr>
          <w:p w:rsidR="00905729" w:rsidRPr="00905729" w:rsidRDefault="00905729">
            <w:pPr>
              <w:autoSpaceDE w:val="0"/>
              <w:autoSpaceDN w:val="0"/>
              <w:adjustRightInd w:val="0"/>
              <w:ind w:left="60" w:right="60"/>
              <w:contextualSpacing/>
              <w:jc w:val="center"/>
              <w:rPr>
                <w:sz w:val="22"/>
                <w:szCs w:val="22"/>
              </w:rPr>
            </w:pPr>
            <w:r w:rsidRPr="00905729">
              <w:rPr>
                <w:sz w:val="22"/>
                <w:szCs w:val="22"/>
                <w:lang w:val="en-GB"/>
              </w:rPr>
              <w:t>8</w:t>
            </w:r>
          </w:p>
        </w:tc>
        <w:tc>
          <w:tcPr>
            <w:tcW w:w="566" w:type="dxa"/>
            <w:tcBorders>
              <w:top w:val="single" w:sz="4" w:space="0" w:color="auto"/>
              <w:left w:val="nil"/>
              <w:bottom w:val="nil"/>
              <w:right w:val="nil"/>
            </w:tcBorders>
            <w:hideMark/>
          </w:tcPr>
          <w:p w:rsidR="00905729" w:rsidRPr="00905729" w:rsidRDefault="00905729">
            <w:pPr>
              <w:contextualSpacing/>
              <w:jc w:val="center"/>
              <w:rPr>
                <w:sz w:val="22"/>
                <w:szCs w:val="22"/>
              </w:rPr>
            </w:pPr>
            <w:r w:rsidRPr="00905729">
              <w:rPr>
                <w:sz w:val="22"/>
                <w:szCs w:val="22"/>
              </w:rPr>
              <w:t>0,3</w:t>
            </w:r>
          </w:p>
        </w:tc>
        <w:tc>
          <w:tcPr>
            <w:tcW w:w="866" w:type="dxa"/>
            <w:vMerge w:val="restart"/>
            <w:tcBorders>
              <w:top w:val="single" w:sz="4" w:space="0" w:color="auto"/>
              <w:left w:val="nil"/>
              <w:bottom w:val="single" w:sz="4" w:space="0" w:color="auto"/>
              <w:right w:val="nil"/>
            </w:tcBorders>
            <w:vAlign w:val="center"/>
            <w:hideMark/>
          </w:tcPr>
          <w:p w:rsidR="00905729" w:rsidRPr="00905729" w:rsidRDefault="00905729">
            <w:pPr>
              <w:contextualSpacing/>
              <w:jc w:val="center"/>
              <w:rPr>
                <w:sz w:val="22"/>
                <w:szCs w:val="22"/>
                <w:lang w:val="en-GB"/>
              </w:rPr>
            </w:pPr>
            <w:r w:rsidRPr="00905729">
              <w:rPr>
                <w:sz w:val="22"/>
                <w:szCs w:val="22"/>
              </w:rPr>
              <w:t>0</w:t>
            </w:r>
            <w:r w:rsidRPr="00905729">
              <w:rPr>
                <w:sz w:val="22"/>
                <w:szCs w:val="22"/>
                <w:lang w:val="en-GB"/>
              </w:rPr>
              <w:t>,78</w:t>
            </w:r>
          </w:p>
        </w:tc>
        <w:tc>
          <w:tcPr>
            <w:tcW w:w="0" w:type="auto"/>
            <w:vMerge w:val="restart"/>
            <w:tcBorders>
              <w:top w:val="single" w:sz="4" w:space="0" w:color="auto"/>
              <w:left w:val="nil"/>
              <w:bottom w:val="single" w:sz="4" w:space="0" w:color="auto"/>
              <w:right w:val="nil"/>
            </w:tcBorders>
            <w:vAlign w:val="center"/>
            <w:hideMark/>
          </w:tcPr>
          <w:p w:rsidR="00905729" w:rsidRPr="00905729" w:rsidRDefault="00905729">
            <w:pPr>
              <w:contextualSpacing/>
              <w:jc w:val="center"/>
              <w:rPr>
                <w:sz w:val="22"/>
                <w:szCs w:val="22"/>
              </w:rPr>
            </w:pPr>
            <w:r w:rsidRPr="00905729">
              <w:rPr>
                <w:sz w:val="22"/>
                <w:szCs w:val="22"/>
              </w:rPr>
              <w:t>3,</w:t>
            </w:r>
            <w:r w:rsidRPr="00905729">
              <w:rPr>
                <w:sz w:val="22"/>
                <w:szCs w:val="22"/>
                <w:lang w:val="en-GB"/>
              </w:rPr>
              <w:t xml:space="preserve"> 8</w:t>
            </w:r>
          </w:p>
        </w:tc>
        <w:tc>
          <w:tcPr>
            <w:tcW w:w="0" w:type="auto"/>
            <w:vMerge w:val="restart"/>
            <w:tcBorders>
              <w:top w:val="single" w:sz="4" w:space="0" w:color="auto"/>
              <w:left w:val="nil"/>
              <w:bottom w:val="single" w:sz="4" w:space="0" w:color="auto"/>
              <w:right w:val="nil"/>
            </w:tcBorders>
            <w:vAlign w:val="center"/>
            <w:hideMark/>
          </w:tcPr>
          <w:p w:rsidR="00905729" w:rsidRPr="00905729" w:rsidRDefault="00905729">
            <w:pPr>
              <w:contextualSpacing/>
              <w:jc w:val="center"/>
              <w:rPr>
                <w:sz w:val="22"/>
                <w:szCs w:val="22"/>
                <w:lang w:val="en-GB"/>
              </w:rPr>
            </w:pPr>
            <w:r w:rsidRPr="00905729">
              <w:rPr>
                <w:sz w:val="22"/>
                <w:szCs w:val="22"/>
              </w:rPr>
              <w:t>4,0</w:t>
            </w:r>
          </w:p>
        </w:tc>
        <w:tc>
          <w:tcPr>
            <w:tcW w:w="0" w:type="auto"/>
            <w:vMerge w:val="restart"/>
            <w:tcBorders>
              <w:top w:val="single" w:sz="4" w:space="0" w:color="auto"/>
              <w:left w:val="nil"/>
              <w:bottom w:val="single" w:sz="4" w:space="0" w:color="auto"/>
              <w:right w:val="nil"/>
            </w:tcBorders>
            <w:vAlign w:val="center"/>
            <w:hideMark/>
          </w:tcPr>
          <w:p w:rsidR="00905729" w:rsidRPr="00905729" w:rsidRDefault="00905729">
            <w:pPr>
              <w:contextualSpacing/>
              <w:jc w:val="center"/>
              <w:rPr>
                <w:sz w:val="22"/>
                <w:szCs w:val="22"/>
                <w:lang w:val="en-GB"/>
              </w:rPr>
            </w:pPr>
            <w:r w:rsidRPr="00905729">
              <w:rPr>
                <w:sz w:val="22"/>
                <w:szCs w:val="22"/>
              </w:rPr>
              <w:t>4,0</w:t>
            </w:r>
          </w:p>
        </w:tc>
      </w:tr>
      <w:tr w:rsidR="00905729" w:rsidRPr="00905729" w:rsidTr="00905729">
        <w:trPr>
          <w:trHeight w:val="300"/>
          <w:jc w:val="center"/>
        </w:trPr>
        <w:tc>
          <w:tcPr>
            <w:tcW w:w="1134" w:type="dxa"/>
            <w:tcBorders>
              <w:top w:val="nil"/>
              <w:left w:val="nil"/>
              <w:bottom w:val="nil"/>
              <w:right w:val="nil"/>
            </w:tcBorders>
            <w:noWrap/>
            <w:hideMark/>
          </w:tcPr>
          <w:p w:rsidR="00905729" w:rsidRPr="00905729" w:rsidRDefault="00905729">
            <w:pPr>
              <w:autoSpaceDE w:val="0"/>
              <w:autoSpaceDN w:val="0"/>
              <w:adjustRightInd w:val="0"/>
              <w:ind w:right="60"/>
              <w:contextualSpacing/>
              <w:jc w:val="both"/>
              <w:rPr>
                <w:sz w:val="22"/>
                <w:szCs w:val="22"/>
                <w:lang w:val="en-GB"/>
              </w:rPr>
            </w:pPr>
            <w:r w:rsidRPr="00905729">
              <w:rPr>
                <w:sz w:val="22"/>
                <w:szCs w:val="22"/>
                <w:lang w:val="en-GB"/>
              </w:rPr>
              <w:t>18,-26,0</w:t>
            </w:r>
          </w:p>
        </w:tc>
        <w:tc>
          <w:tcPr>
            <w:tcW w:w="1315" w:type="dxa"/>
            <w:tcBorders>
              <w:top w:val="nil"/>
              <w:left w:val="nil"/>
              <w:bottom w:val="nil"/>
              <w:right w:val="nil"/>
            </w:tcBorders>
            <w:noWrap/>
            <w:vAlign w:val="center"/>
            <w:hideMark/>
          </w:tcPr>
          <w:p w:rsidR="00905729" w:rsidRPr="00905729" w:rsidRDefault="00905729">
            <w:pPr>
              <w:contextualSpacing/>
              <w:rPr>
                <w:sz w:val="22"/>
                <w:szCs w:val="22"/>
                <w:lang w:val="en-GB"/>
              </w:rPr>
            </w:pPr>
            <w:r w:rsidRPr="00905729">
              <w:rPr>
                <w:sz w:val="22"/>
                <w:szCs w:val="22"/>
              </w:rPr>
              <w:t xml:space="preserve">Tidak </w:t>
            </w:r>
            <w:r w:rsidRPr="00905729">
              <w:rPr>
                <w:sz w:val="22"/>
                <w:szCs w:val="22"/>
                <w:lang w:val="en-GB"/>
              </w:rPr>
              <w:t>Baik</w:t>
            </w:r>
          </w:p>
        </w:tc>
        <w:tc>
          <w:tcPr>
            <w:tcW w:w="736" w:type="dxa"/>
            <w:tcBorders>
              <w:top w:val="nil"/>
              <w:left w:val="nil"/>
              <w:bottom w:val="nil"/>
              <w:right w:val="nil"/>
            </w:tcBorders>
            <w:noWrap/>
            <w:vAlign w:val="center"/>
            <w:hideMark/>
          </w:tcPr>
          <w:p w:rsidR="00905729" w:rsidRPr="00905729" w:rsidRDefault="00905729">
            <w:pPr>
              <w:autoSpaceDE w:val="0"/>
              <w:autoSpaceDN w:val="0"/>
              <w:adjustRightInd w:val="0"/>
              <w:ind w:left="60" w:right="60"/>
              <w:contextualSpacing/>
              <w:jc w:val="center"/>
              <w:rPr>
                <w:sz w:val="22"/>
                <w:szCs w:val="22"/>
              </w:rPr>
            </w:pPr>
            <w:r w:rsidRPr="00905729">
              <w:rPr>
                <w:sz w:val="22"/>
                <w:szCs w:val="22"/>
                <w:lang w:val="en-GB"/>
              </w:rPr>
              <w:t>106</w:t>
            </w:r>
          </w:p>
        </w:tc>
        <w:tc>
          <w:tcPr>
            <w:tcW w:w="566" w:type="dxa"/>
            <w:tcBorders>
              <w:top w:val="nil"/>
              <w:left w:val="nil"/>
              <w:bottom w:val="nil"/>
              <w:right w:val="nil"/>
            </w:tcBorders>
            <w:hideMark/>
          </w:tcPr>
          <w:p w:rsidR="00905729" w:rsidRPr="00905729" w:rsidRDefault="00905729">
            <w:pPr>
              <w:contextualSpacing/>
              <w:jc w:val="center"/>
              <w:rPr>
                <w:sz w:val="22"/>
                <w:szCs w:val="22"/>
              </w:rPr>
            </w:pPr>
            <w:r w:rsidRPr="00905729">
              <w:rPr>
                <w:sz w:val="22"/>
                <w:szCs w:val="22"/>
              </w:rPr>
              <w:t>3,8</w:t>
            </w:r>
          </w:p>
        </w:tc>
        <w:tc>
          <w:tcPr>
            <w:tcW w:w="0" w:type="auto"/>
            <w:vMerge/>
            <w:tcBorders>
              <w:top w:val="nil"/>
              <w:left w:val="nil"/>
              <w:bottom w:val="single" w:sz="4" w:space="0" w:color="auto"/>
              <w:right w:val="nil"/>
            </w:tcBorders>
            <w:vAlign w:val="center"/>
            <w:hideMark/>
          </w:tcPr>
          <w:p w:rsidR="00905729" w:rsidRPr="00905729" w:rsidRDefault="00905729">
            <w:pPr>
              <w:rPr>
                <w:sz w:val="22"/>
                <w:szCs w:val="22"/>
                <w:lang w:val="en-GB"/>
              </w:rPr>
            </w:pPr>
          </w:p>
        </w:tc>
        <w:tc>
          <w:tcPr>
            <w:tcW w:w="0" w:type="auto"/>
            <w:vMerge/>
            <w:tcBorders>
              <w:top w:val="nil"/>
              <w:left w:val="nil"/>
              <w:bottom w:val="single" w:sz="4" w:space="0" w:color="auto"/>
              <w:right w:val="nil"/>
            </w:tcBorders>
            <w:vAlign w:val="center"/>
            <w:hideMark/>
          </w:tcPr>
          <w:p w:rsidR="00905729" w:rsidRPr="00905729" w:rsidRDefault="00905729">
            <w:pPr>
              <w:rPr>
                <w:sz w:val="22"/>
                <w:szCs w:val="22"/>
              </w:rPr>
            </w:pPr>
          </w:p>
        </w:tc>
        <w:tc>
          <w:tcPr>
            <w:tcW w:w="0" w:type="auto"/>
            <w:vMerge/>
            <w:tcBorders>
              <w:top w:val="nil"/>
              <w:left w:val="nil"/>
              <w:bottom w:val="single" w:sz="4" w:space="0" w:color="auto"/>
              <w:right w:val="nil"/>
            </w:tcBorders>
            <w:vAlign w:val="center"/>
            <w:hideMark/>
          </w:tcPr>
          <w:p w:rsidR="00905729" w:rsidRPr="00905729" w:rsidRDefault="00905729">
            <w:pPr>
              <w:rPr>
                <w:sz w:val="22"/>
                <w:szCs w:val="22"/>
                <w:lang w:val="en-GB"/>
              </w:rPr>
            </w:pPr>
          </w:p>
        </w:tc>
        <w:tc>
          <w:tcPr>
            <w:tcW w:w="0" w:type="auto"/>
            <w:vMerge/>
            <w:tcBorders>
              <w:top w:val="nil"/>
              <w:left w:val="nil"/>
              <w:bottom w:val="single" w:sz="4" w:space="0" w:color="auto"/>
              <w:right w:val="nil"/>
            </w:tcBorders>
            <w:vAlign w:val="center"/>
            <w:hideMark/>
          </w:tcPr>
          <w:p w:rsidR="00905729" w:rsidRPr="00905729" w:rsidRDefault="00905729">
            <w:pPr>
              <w:rPr>
                <w:sz w:val="22"/>
                <w:szCs w:val="22"/>
                <w:lang w:val="en-GB"/>
              </w:rPr>
            </w:pPr>
          </w:p>
        </w:tc>
      </w:tr>
      <w:tr w:rsidR="00905729" w:rsidRPr="00905729" w:rsidTr="00905729">
        <w:trPr>
          <w:trHeight w:val="405"/>
          <w:jc w:val="center"/>
        </w:trPr>
        <w:tc>
          <w:tcPr>
            <w:tcW w:w="1134" w:type="dxa"/>
            <w:tcBorders>
              <w:top w:val="nil"/>
              <w:left w:val="nil"/>
              <w:bottom w:val="nil"/>
              <w:right w:val="nil"/>
            </w:tcBorders>
            <w:noWrap/>
            <w:hideMark/>
          </w:tcPr>
          <w:p w:rsidR="00905729" w:rsidRPr="00905729" w:rsidRDefault="00905729">
            <w:pPr>
              <w:autoSpaceDE w:val="0"/>
              <w:autoSpaceDN w:val="0"/>
              <w:adjustRightInd w:val="0"/>
              <w:ind w:right="60"/>
              <w:contextualSpacing/>
              <w:jc w:val="both"/>
              <w:rPr>
                <w:sz w:val="22"/>
                <w:szCs w:val="22"/>
              </w:rPr>
            </w:pPr>
            <w:r w:rsidRPr="00905729">
              <w:rPr>
                <w:sz w:val="22"/>
                <w:szCs w:val="22"/>
                <w:lang w:val="en-GB"/>
              </w:rPr>
              <w:t>26-34</w:t>
            </w:r>
          </w:p>
        </w:tc>
        <w:tc>
          <w:tcPr>
            <w:tcW w:w="1315" w:type="dxa"/>
            <w:tcBorders>
              <w:top w:val="nil"/>
              <w:left w:val="nil"/>
              <w:bottom w:val="nil"/>
              <w:right w:val="nil"/>
            </w:tcBorders>
            <w:noWrap/>
            <w:vAlign w:val="center"/>
            <w:hideMark/>
          </w:tcPr>
          <w:p w:rsidR="00905729" w:rsidRPr="00905729" w:rsidRDefault="00905729">
            <w:pPr>
              <w:contextualSpacing/>
              <w:rPr>
                <w:sz w:val="22"/>
                <w:szCs w:val="22"/>
              </w:rPr>
            </w:pPr>
            <w:r w:rsidRPr="00905729">
              <w:rPr>
                <w:sz w:val="22"/>
                <w:szCs w:val="22"/>
              </w:rPr>
              <w:t>Cukup</w:t>
            </w:r>
          </w:p>
        </w:tc>
        <w:tc>
          <w:tcPr>
            <w:tcW w:w="736" w:type="dxa"/>
            <w:tcBorders>
              <w:top w:val="nil"/>
              <w:left w:val="nil"/>
              <w:bottom w:val="nil"/>
              <w:right w:val="nil"/>
            </w:tcBorders>
            <w:noWrap/>
            <w:vAlign w:val="center"/>
            <w:hideMark/>
          </w:tcPr>
          <w:p w:rsidR="00905729" w:rsidRPr="00905729" w:rsidRDefault="00905729">
            <w:pPr>
              <w:autoSpaceDE w:val="0"/>
              <w:autoSpaceDN w:val="0"/>
              <w:adjustRightInd w:val="0"/>
              <w:ind w:left="60" w:right="60"/>
              <w:contextualSpacing/>
              <w:jc w:val="center"/>
              <w:rPr>
                <w:sz w:val="22"/>
                <w:szCs w:val="22"/>
              </w:rPr>
            </w:pPr>
            <w:r w:rsidRPr="00905729">
              <w:rPr>
                <w:sz w:val="22"/>
                <w:szCs w:val="22"/>
                <w:lang w:val="en-GB"/>
              </w:rPr>
              <w:t>835</w:t>
            </w:r>
          </w:p>
        </w:tc>
        <w:tc>
          <w:tcPr>
            <w:tcW w:w="566" w:type="dxa"/>
            <w:tcBorders>
              <w:top w:val="nil"/>
              <w:left w:val="nil"/>
              <w:bottom w:val="nil"/>
              <w:right w:val="nil"/>
            </w:tcBorders>
            <w:hideMark/>
          </w:tcPr>
          <w:p w:rsidR="00905729" w:rsidRPr="00905729" w:rsidRDefault="00905729">
            <w:pPr>
              <w:contextualSpacing/>
              <w:jc w:val="center"/>
              <w:rPr>
                <w:sz w:val="22"/>
                <w:szCs w:val="22"/>
              </w:rPr>
            </w:pPr>
            <w:r w:rsidRPr="00905729">
              <w:rPr>
                <w:sz w:val="22"/>
                <w:szCs w:val="22"/>
              </w:rPr>
              <w:t>29,7</w:t>
            </w:r>
          </w:p>
        </w:tc>
        <w:tc>
          <w:tcPr>
            <w:tcW w:w="0" w:type="auto"/>
            <w:vMerge/>
            <w:tcBorders>
              <w:top w:val="nil"/>
              <w:left w:val="nil"/>
              <w:bottom w:val="single" w:sz="4" w:space="0" w:color="auto"/>
              <w:right w:val="nil"/>
            </w:tcBorders>
            <w:vAlign w:val="center"/>
            <w:hideMark/>
          </w:tcPr>
          <w:p w:rsidR="00905729" w:rsidRPr="00905729" w:rsidRDefault="00905729">
            <w:pPr>
              <w:rPr>
                <w:sz w:val="22"/>
                <w:szCs w:val="22"/>
                <w:lang w:val="en-GB"/>
              </w:rPr>
            </w:pPr>
          </w:p>
        </w:tc>
        <w:tc>
          <w:tcPr>
            <w:tcW w:w="0" w:type="auto"/>
            <w:vMerge/>
            <w:tcBorders>
              <w:top w:val="nil"/>
              <w:left w:val="nil"/>
              <w:bottom w:val="single" w:sz="4" w:space="0" w:color="auto"/>
              <w:right w:val="nil"/>
            </w:tcBorders>
            <w:vAlign w:val="center"/>
            <w:hideMark/>
          </w:tcPr>
          <w:p w:rsidR="00905729" w:rsidRPr="00905729" w:rsidRDefault="00905729">
            <w:pPr>
              <w:rPr>
                <w:sz w:val="22"/>
                <w:szCs w:val="22"/>
              </w:rPr>
            </w:pPr>
          </w:p>
        </w:tc>
        <w:tc>
          <w:tcPr>
            <w:tcW w:w="0" w:type="auto"/>
            <w:vMerge/>
            <w:tcBorders>
              <w:top w:val="nil"/>
              <w:left w:val="nil"/>
              <w:bottom w:val="single" w:sz="4" w:space="0" w:color="auto"/>
              <w:right w:val="nil"/>
            </w:tcBorders>
            <w:vAlign w:val="center"/>
            <w:hideMark/>
          </w:tcPr>
          <w:p w:rsidR="00905729" w:rsidRPr="00905729" w:rsidRDefault="00905729">
            <w:pPr>
              <w:rPr>
                <w:sz w:val="22"/>
                <w:szCs w:val="22"/>
                <w:lang w:val="en-GB"/>
              </w:rPr>
            </w:pPr>
          </w:p>
        </w:tc>
        <w:tc>
          <w:tcPr>
            <w:tcW w:w="0" w:type="auto"/>
            <w:vMerge/>
            <w:tcBorders>
              <w:top w:val="nil"/>
              <w:left w:val="nil"/>
              <w:bottom w:val="single" w:sz="4" w:space="0" w:color="auto"/>
              <w:right w:val="nil"/>
            </w:tcBorders>
            <w:vAlign w:val="center"/>
            <w:hideMark/>
          </w:tcPr>
          <w:p w:rsidR="00905729" w:rsidRPr="00905729" w:rsidRDefault="00905729">
            <w:pPr>
              <w:rPr>
                <w:sz w:val="22"/>
                <w:szCs w:val="22"/>
                <w:lang w:val="en-GB"/>
              </w:rPr>
            </w:pPr>
          </w:p>
        </w:tc>
      </w:tr>
      <w:tr w:rsidR="00905729" w:rsidRPr="00905729" w:rsidTr="00905729">
        <w:trPr>
          <w:trHeight w:val="300"/>
          <w:jc w:val="center"/>
        </w:trPr>
        <w:tc>
          <w:tcPr>
            <w:tcW w:w="1134" w:type="dxa"/>
            <w:tcBorders>
              <w:top w:val="nil"/>
              <w:left w:val="nil"/>
              <w:bottom w:val="nil"/>
              <w:right w:val="nil"/>
            </w:tcBorders>
            <w:noWrap/>
            <w:hideMark/>
          </w:tcPr>
          <w:p w:rsidR="00905729" w:rsidRPr="00905729" w:rsidRDefault="00905729">
            <w:pPr>
              <w:autoSpaceDE w:val="0"/>
              <w:autoSpaceDN w:val="0"/>
              <w:adjustRightInd w:val="0"/>
              <w:ind w:right="60"/>
              <w:contextualSpacing/>
              <w:jc w:val="both"/>
              <w:rPr>
                <w:sz w:val="22"/>
                <w:szCs w:val="22"/>
                <w:lang w:val="en-GB"/>
              </w:rPr>
            </w:pPr>
            <w:r w:rsidRPr="00905729">
              <w:rPr>
                <w:sz w:val="22"/>
                <w:szCs w:val="22"/>
                <w:lang w:val="en-GB"/>
              </w:rPr>
              <w:t>34,-42,0</w:t>
            </w:r>
          </w:p>
        </w:tc>
        <w:tc>
          <w:tcPr>
            <w:tcW w:w="1315" w:type="dxa"/>
            <w:tcBorders>
              <w:top w:val="nil"/>
              <w:left w:val="nil"/>
              <w:bottom w:val="nil"/>
              <w:right w:val="nil"/>
            </w:tcBorders>
            <w:noWrap/>
            <w:vAlign w:val="center"/>
            <w:hideMark/>
          </w:tcPr>
          <w:p w:rsidR="00905729" w:rsidRPr="00905729" w:rsidRDefault="00905729">
            <w:pPr>
              <w:contextualSpacing/>
              <w:rPr>
                <w:sz w:val="22"/>
                <w:szCs w:val="22"/>
                <w:lang w:val="en-GB"/>
              </w:rPr>
            </w:pPr>
            <w:r w:rsidRPr="00905729">
              <w:rPr>
                <w:sz w:val="22"/>
                <w:szCs w:val="22"/>
                <w:lang w:val="en-GB"/>
              </w:rPr>
              <w:t>Baik</w:t>
            </w:r>
          </w:p>
        </w:tc>
        <w:tc>
          <w:tcPr>
            <w:tcW w:w="736" w:type="dxa"/>
            <w:tcBorders>
              <w:top w:val="nil"/>
              <w:left w:val="nil"/>
              <w:bottom w:val="nil"/>
              <w:right w:val="nil"/>
            </w:tcBorders>
            <w:noWrap/>
            <w:vAlign w:val="center"/>
            <w:hideMark/>
          </w:tcPr>
          <w:p w:rsidR="00905729" w:rsidRPr="00905729" w:rsidRDefault="00905729">
            <w:pPr>
              <w:autoSpaceDE w:val="0"/>
              <w:autoSpaceDN w:val="0"/>
              <w:adjustRightInd w:val="0"/>
              <w:ind w:left="60" w:right="60"/>
              <w:contextualSpacing/>
              <w:jc w:val="center"/>
              <w:rPr>
                <w:sz w:val="22"/>
                <w:szCs w:val="22"/>
                <w:lang w:val="en-GB"/>
              </w:rPr>
            </w:pPr>
            <w:r w:rsidRPr="00905729">
              <w:rPr>
                <w:sz w:val="22"/>
                <w:szCs w:val="22"/>
                <w:lang w:val="en-GB"/>
              </w:rPr>
              <w:t>1354</w:t>
            </w:r>
          </w:p>
        </w:tc>
        <w:tc>
          <w:tcPr>
            <w:tcW w:w="566" w:type="dxa"/>
            <w:tcBorders>
              <w:top w:val="nil"/>
              <w:left w:val="nil"/>
              <w:bottom w:val="nil"/>
              <w:right w:val="nil"/>
            </w:tcBorders>
            <w:hideMark/>
          </w:tcPr>
          <w:p w:rsidR="00905729" w:rsidRPr="00905729" w:rsidRDefault="00905729">
            <w:pPr>
              <w:contextualSpacing/>
              <w:jc w:val="center"/>
              <w:rPr>
                <w:sz w:val="22"/>
                <w:szCs w:val="22"/>
              </w:rPr>
            </w:pPr>
            <w:r w:rsidRPr="00905729">
              <w:rPr>
                <w:sz w:val="22"/>
                <w:szCs w:val="22"/>
              </w:rPr>
              <w:t>48,1</w:t>
            </w:r>
          </w:p>
        </w:tc>
        <w:tc>
          <w:tcPr>
            <w:tcW w:w="0" w:type="auto"/>
            <w:vMerge/>
            <w:tcBorders>
              <w:top w:val="nil"/>
              <w:left w:val="nil"/>
              <w:bottom w:val="single" w:sz="4" w:space="0" w:color="auto"/>
              <w:right w:val="nil"/>
            </w:tcBorders>
            <w:vAlign w:val="center"/>
            <w:hideMark/>
          </w:tcPr>
          <w:p w:rsidR="00905729" w:rsidRPr="00905729" w:rsidRDefault="00905729">
            <w:pPr>
              <w:rPr>
                <w:sz w:val="22"/>
                <w:szCs w:val="22"/>
                <w:lang w:val="en-GB"/>
              </w:rPr>
            </w:pPr>
          </w:p>
        </w:tc>
        <w:tc>
          <w:tcPr>
            <w:tcW w:w="0" w:type="auto"/>
            <w:vMerge/>
            <w:tcBorders>
              <w:top w:val="nil"/>
              <w:left w:val="nil"/>
              <w:bottom w:val="single" w:sz="4" w:space="0" w:color="auto"/>
              <w:right w:val="nil"/>
            </w:tcBorders>
            <w:vAlign w:val="center"/>
            <w:hideMark/>
          </w:tcPr>
          <w:p w:rsidR="00905729" w:rsidRPr="00905729" w:rsidRDefault="00905729">
            <w:pPr>
              <w:rPr>
                <w:sz w:val="22"/>
                <w:szCs w:val="22"/>
              </w:rPr>
            </w:pPr>
          </w:p>
        </w:tc>
        <w:tc>
          <w:tcPr>
            <w:tcW w:w="0" w:type="auto"/>
            <w:vMerge/>
            <w:tcBorders>
              <w:top w:val="nil"/>
              <w:left w:val="nil"/>
              <w:bottom w:val="single" w:sz="4" w:space="0" w:color="auto"/>
              <w:right w:val="nil"/>
            </w:tcBorders>
            <w:vAlign w:val="center"/>
            <w:hideMark/>
          </w:tcPr>
          <w:p w:rsidR="00905729" w:rsidRPr="00905729" w:rsidRDefault="00905729">
            <w:pPr>
              <w:rPr>
                <w:sz w:val="22"/>
                <w:szCs w:val="22"/>
                <w:lang w:val="en-GB"/>
              </w:rPr>
            </w:pPr>
          </w:p>
        </w:tc>
        <w:tc>
          <w:tcPr>
            <w:tcW w:w="0" w:type="auto"/>
            <w:vMerge/>
            <w:tcBorders>
              <w:top w:val="nil"/>
              <w:left w:val="nil"/>
              <w:bottom w:val="single" w:sz="4" w:space="0" w:color="auto"/>
              <w:right w:val="nil"/>
            </w:tcBorders>
            <w:vAlign w:val="center"/>
            <w:hideMark/>
          </w:tcPr>
          <w:p w:rsidR="00905729" w:rsidRPr="00905729" w:rsidRDefault="00905729">
            <w:pPr>
              <w:rPr>
                <w:sz w:val="22"/>
                <w:szCs w:val="22"/>
                <w:lang w:val="en-GB"/>
              </w:rPr>
            </w:pPr>
          </w:p>
        </w:tc>
      </w:tr>
      <w:tr w:rsidR="00905729" w:rsidRPr="00905729" w:rsidTr="00905729">
        <w:trPr>
          <w:trHeight w:val="300"/>
          <w:jc w:val="center"/>
        </w:trPr>
        <w:tc>
          <w:tcPr>
            <w:tcW w:w="1134" w:type="dxa"/>
            <w:tcBorders>
              <w:top w:val="nil"/>
              <w:left w:val="nil"/>
              <w:bottom w:val="single" w:sz="4" w:space="0" w:color="auto"/>
              <w:right w:val="nil"/>
            </w:tcBorders>
            <w:noWrap/>
            <w:hideMark/>
          </w:tcPr>
          <w:p w:rsidR="00905729" w:rsidRPr="00905729" w:rsidRDefault="00905729">
            <w:pPr>
              <w:autoSpaceDE w:val="0"/>
              <w:autoSpaceDN w:val="0"/>
              <w:adjustRightInd w:val="0"/>
              <w:ind w:right="60"/>
              <w:contextualSpacing/>
              <w:jc w:val="both"/>
              <w:rPr>
                <w:sz w:val="22"/>
                <w:szCs w:val="22"/>
                <w:lang w:val="en-GB"/>
              </w:rPr>
            </w:pPr>
            <w:r w:rsidRPr="00905729">
              <w:rPr>
                <w:sz w:val="22"/>
                <w:szCs w:val="22"/>
                <w:lang w:val="en-GB"/>
              </w:rPr>
              <w:t>42,-35,0</w:t>
            </w:r>
          </w:p>
        </w:tc>
        <w:tc>
          <w:tcPr>
            <w:tcW w:w="1315" w:type="dxa"/>
            <w:tcBorders>
              <w:top w:val="nil"/>
              <w:left w:val="nil"/>
              <w:bottom w:val="single" w:sz="4" w:space="0" w:color="auto"/>
              <w:right w:val="nil"/>
            </w:tcBorders>
            <w:noWrap/>
            <w:vAlign w:val="center"/>
            <w:hideMark/>
          </w:tcPr>
          <w:p w:rsidR="00905729" w:rsidRPr="00905729" w:rsidRDefault="00905729">
            <w:pPr>
              <w:contextualSpacing/>
              <w:jc w:val="center"/>
              <w:rPr>
                <w:sz w:val="22"/>
                <w:szCs w:val="22"/>
                <w:lang w:val="en-GB"/>
              </w:rPr>
            </w:pPr>
            <w:r w:rsidRPr="00905729">
              <w:rPr>
                <w:sz w:val="22"/>
                <w:szCs w:val="22"/>
                <w:lang w:val="en-GB"/>
              </w:rPr>
              <w:t>Sangat Baik</w:t>
            </w:r>
          </w:p>
        </w:tc>
        <w:tc>
          <w:tcPr>
            <w:tcW w:w="736" w:type="dxa"/>
            <w:tcBorders>
              <w:top w:val="nil"/>
              <w:left w:val="nil"/>
              <w:bottom w:val="single" w:sz="4" w:space="0" w:color="auto"/>
              <w:right w:val="nil"/>
            </w:tcBorders>
            <w:noWrap/>
            <w:vAlign w:val="center"/>
            <w:hideMark/>
          </w:tcPr>
          <w:p w:rsidR="00905729" w:rsidRPr="00905729" w:rsidRDefault="00905729">
            <w:pPr>
              <w:autoSpaceDE w:val="0"/>
              <w:autoSpaceDN w:val="0"/>
              <w:adjustRightInd w:val="0"/>
              <w:ind w:left="60" w:right="60"/>
              <w:contextualSpacing/>
              <w:jc w:val="center"/>
              <w:rPr>
                <w:sz w:val="22"/>
                <w:szCs w:val="22"/>
                <w:lang w:val="en-GB"/>
              </w:rPr>
            </w:pPr>
            <w:r w:rsidRPr="00905729">
              <w:rPr>
                <w:sz w:val="22"/>
                <w:szCs w:val="22"/>
                <w:lang w:val="en-GB"/>
              </w:rPr>
              <w:t>512</w:t>
            </w:r>
          </w:p>
        </w:tc>
        <w:tc>
          <w:tcPr>
            <w:tcW w:w="566" w:type="dxa"/>
            <w:tcBorders>
              <w:top w:val="nil"/>
              <w:left w:val="nil"/>
              <w:bottom w:val="single" w:sz="4" w:space="0" w:color="auto"/>
              <w:right w:val="nil"/>
            </w:tcBorders>
            <w:hideMark/>
          </w:tcPr>
          <w:p w:rsidR="00905729" w:rsidRPr="00905729" w:rsidRDefault="00905729">
            <w:pPr>
              <w:contextualSpacing/>
              <w:jc w:val="center"/>
              <w:rPr>
                <w:sz w:val="22"/>
                <w:szCs w:val="22"/>
              </w:rPr>
            </w:pPr>
            <w:r w:rsidRPr="00905729">
              <w:rPr>
                <w:sz w:val="22"/>
                <w:szCs w:val="22"/>
              </w:rPr>
              <w:t>18,2</w:t>
            </w:r>
          </w:p>
        </w:tc>
        <w:tc>
          <w:tcPr>
            <w:tcW w:w="0" w:type="auto"/>
            <w:vMerge/>
            <w:tcBorders>
              <w:top w:val="nil"/>
              <w:left w:val="nil"/>
              <w:bottom w:val="single" w:sz="4" w:space="0" w:color="auto"/>
              <w:right w:val="nil"/>
            </w:tcBorders>
            <w:vAlign w:val="center"/>
            <w:hideMark/>
          </w:tcPr>
          <w:p w:rsidR="00905729" w:rsidRPr="00905729" w:rsidRDefault="00905729">
            <w:pPr>
              <w:rPr>
                <w:sz w:val="22"/>
                <w:szCs w:val="22"/>
                <w:lang w:val="en-GB"/>
              </w:rPr>
            </w:pPr>
          </w:p>
        </w:tc>
        <w:tc>
          <w:tcPr>
            <w:tcW w:w="0" w:type="auto"/>
            <w:vMerge/>
            <w:tcBorders>
              <w:top w:val="nil"/>
              <w:left w:val="nil"/>
              <w:bottom w:val="single" w:sz="4" w:space="0" w:color="auto"/>
              <w:right w:val="nil"/>
            </w:tcBorders>
            <w:vAlign w:val="center"/>
            <w:hideMark/>
          </w:tcPr>
          <w:p w:rsidR="00905729" w:rsidRPr="00905729" w:rsidRDefault="00905729">
            <w:pPr>
              <w:rPr>
                <w:sz w:val="22"/>
                <w:szCs w:val="22"/>
              </w:rPr>
            </w:pPr>
          </w:p>
        </w:tc>
        <w:tc>
          <w:tcPr>
            <w:tcW w:w="0" w:type="auto"/>
            <w:vMerge/>
            <w:tcBorders>
              <w:top w:val="nil"/>
              <w:left w:val="nil"/>
              <w:bottom w:val="single" w:sz="4" w:space="0" w:color="auto"/>
              <w:right w:val="nil"/>
            </w:tcBorders>
            <w:vAlign w:val="center"/>
            <w:hideMark/>
          </w:tcPr>
          <w:p w:rsidR="00905729" w:rsidRPr="00905729" w:rsidRDefault="00905729">
            <w:pPr>
              <w:rPr>
                <w:sz w:val="22"/>
                <w:szCs w:val="22"/>
                <w:lang w:val="en-GB"/>
              </w:rPr>
            </w:pPr>
          </w:p>
        </w:tc>
        <w:tc>
          <w:tcPr>
            <w:tcW w:w="0" w:type="auto"/>
            <w:vMerge/>
            <w:tcBorders>
              <w:top w:val="nil"/>
              <w:left w:val="nil"/>
              <w:bottom w:val="single" w:sz="4" w:space="0" w:color="auto"/>
              <w:right w:val="nil"/>
            </w:tcBorders>
            <w:vAlign w:val="center"/>
            <w:hideMark/>
          </w:tcPr>
          <w:p w:rsidR="00905729" w:rsidRPr="00905729" w:rsidRDefault="00905729">
            <w:pPr>
              <w:rPr>
                <w:sz w:val="22"/>
                <w:szCs w:val="22"/>
                <w:lang w:val="en-GB"/>
              </w:rPr>
            </w:pPr>
          </w:p>
        </w:tc>
      </w:tr>
    </w:tbl>
    <w:p w:rsidR="00905729" w:rsidRDefault="00905729" w:rsidP="00905729">
      <w:pPr>
        <w:rPr>
          <w:lang w:val="id-ID"/>
        </w:rPr>
        <w:sectPr w:rsidR="00905729" w:rsidSect="00905729">
          <w:type w:val="continuous"/>
          <w:pgSz w:w="11906" w:h="16838"/>
          <w:pgMar w:top="1134" w:right="851" w:bottom="1134" w:left="1418" w:header="709" w:footer="709" w:gutter="0"/>
          <w:cols w:space="720"/>
        </w:sectPr>
      </w:pPr>
    </w:p>
    <w:p w:rsidR="00D931D4" w:rsidRDefault="00D931D4" w:rsidP="00905729">
      <w:pPr>
        <w:jc w:val="both"/>
        <w:rPr>
          <w:lang w:val="id-ID"/>
        </w:rPr>
        <w:sectPr w:rsidR="00D931D4" w:rsidSect="00D931D4">
          <w:type w:val="continuous"/>
          <w:pgSz w:w="11906" w:h="16838"/>
          <w:pgMar w:top="1134" w:right="851" w:bottom="1134" w:left="1418" w:header="709" w:footer="709" w:gutter="0"/>
          <w:cols w:num="2" w:space="720"/>
        </w:sectPr>
      </w:pPr>
    </w:p>
    <w:p w:rsidR="00905729" w:rsidRPr="00CC29DC" w:rsidRDefault="00D931D4" w:rsidP="008877E3">
      <w:pPr>
        <w:ind w:firstLine="709"/>
        <w:jc w:val="both"/>
        <w:rPr>
          <w:sz w:val="22"/>
          <w:szCs w:val="22"/>
          <w:lang w:val="id-ID"/>
        </w:rPr>
      </w:pPr>
      <w:r w:rsidRPr="00CC29DC">
        <w:rPr>
          <w:sz w:val="22"/>
          <w:szCs w:val="22"/>
          <w:lang w:val="id-ID"/>
        </w:rPr>
        <w:lastRenderedPageBreak/>
        <w:t xml:space="preserve">Tabel 2 </w:t>
      </w:r>
      <w:r w:rsidR="00905729" w:rsidRPr="00CC29DC">
        <w:rPr>
          <w:sz w:val="22"/>
          <w:szCs w:val="22"/>
          <w:lang w:val="id-ID"/>
        </w:rPr>
        <w:t xml:space="preserve">adalah hasil penilaian sikap siswa terhadap sains berdasarkan indikator kesenangan belajar IPA pada sains hasil data menunjukkan bahwa : kategori sikap siswa sangat buruk sebanyak 0,3 % (8 dari 2815 siswa), siswa dengan kategori buruk sebanyak 3,8% (106 dari 2815 siswa), siswa dengan kategori cukup sebanyak 29,7% (835 dari 2815 siswa), siswa dengan kategori baik sebanyak 48,1% (1354 dari 2815 siswa), dan siswa dengan sikap sangat baik sebanyak 18,2% (512 dari 2815 siswa).  </w:t>
      </w:r>
      <w:r w:rsidR="00905729" w:rsidRPr="00CC29DC">
        <w:rPr>
          <w:sz w:val="22"/>
          <w:szCs w:val="22"/>
        </w:rPr>
        <w:t xml:space="preserve">Sedangkan berdasarkan Skala sikap dari hasil data di atas menunjukkan data yang diperoleh adalah nilai mean sebesar 3,8, modus adalah 4. Selain itu nilai standar deviasi (0,78) lebih kecil (&lt;) dari mean (3,8), hal ini berarti nilai mean merupakan representasi dari seluruh data </w:t>
      </w:r>
    </w:p>
    <w:p w:rsidR="00905729" w:rsidRPr="00CC29DC" w:rsidRDefault="00905729" w:rsidP="008877E3">
      <w:pPr>
        <w:jc w:val="both"/>
        <w:rPr>
          <w:b/>
          <w:i/>
          <w:sz w:val="22"/>
          <w:szCs w:val="22"/>
          <w:lang w:val="id-ID"/>
        </w:rPr>
      </w:pPr>
      <w:r w:rsidRPr="00CC29DC">
        <w:rPr>
          <w:sz w:val="22"/>
          <w:szCs w:val="22"/>
        </w:rPr>
        <w:lastRenderedPageBreak/>
        <w:t>sampel yang diteliti atau menunjukkan data penelitian valid. Hasil ini menunjukkan sikap siswa terhadap sains pada indikator kesenangan belajar IPA menunjukkan sikap positif pada sains dan dilihat dari hasil analisis data bahwa 48,1% siswa atau 1354 dari total 2815 siswa dalam kategori baik. Hal ini juga didukung pada hasil skala sikap pada angket yang paling banyak dipilh oleh siswa adalah skala 4 yakni “baik”</w:t>
      </w:r>
      <w:r w:rsidR="008877E3" w:rsidRPr="00CC29DC">
        <w:rPr>
          <w:b/>
          <w:i/>
          <w:sz w:val="22"/>
          <w:szCs w:val="22"/>
          <w:lang w:val="id-ID"/>
        </w:rPr>
        <w:t>.</w:t>
      </w:r>
    </w:p>
    <w:p w:rsidR="008877E3" w:rsidRPr="00CC29DC" w:rsidRDefault="008877E3" w:rsidP="008877E3">
      <w:pPr>
        <w:jc w:val="both"/>
        <w:rPr>
          <w:b/>
          <w:i/>
          <w:sz w:val="22"/>
          <w:szCs w:val="22"/>
          <w:lang w:val="id-ID"/>
        </w:rPr>
      </w:pPr>
    </w:p>
    <w:p w:rsidR="00905729" w:rsidRDefault="00905729" w:rsidP="008877E3">
      <w:pPr>
        <w:jc w:val="both"/>
        <w:rPr>
          <w:bCs/>
          <w:i/>
          <w:sz w:val="22"/>
          <w:szCs w:val="22"/>
          <w:lang w:val="id-ID"/>
        </w:rPr>
      </w:pPr>
      <w:r w:rsidRPr="001E5697">
        <w:rPr>
          <w:bCs/>
          <w:sz w:val="22"/>
          <w:szCs w:val="22"/>
        </w:rPr>
        <w:t xml:space="preserve">Ketertarikan berkarir dibidang sains </w:t>
      </w:r>
      <w:r w:rsidRPr="001E5697">
        <w:rPr>
          <w:bCs/>
          <w:i/>
          <w:sz w:val="22"/>
          <w:szCs w:val="22"/>
        </w:rPr>
        <w:t>(career interest in science)</w:t>
      </w:r>
    </w:p>
    <w:p w:rsidR="001E5697" w:rsidRPr="001E5697" w:rsidRDefault="001E5697" w:rsidP="008877E3">
      <w:pPr>
        <w:jc w:val="both"/>
        <w:rPr>
          <w:bCs/>
          <w:i/>
          <w:sz w:val="22"/>
          <w:szCs w:val="22"/>
          <w:lang w:val="id-ID"/>
        </w:rPr>
      </w:pPr>
    </w:p>
    <w:p w:rsidR="00D931D4" w:rsidRPr="00CC29DC" w:rsidRDefault="00905729" w:rsidP="00D931D4">
      <w:pPr>
        <w:rPr>
          <w:sz w:val="22"/>
          <w:szCs w:val="22"/>
        </w:rPr>
        <w:sectPr w:rsidR="00D931D4" w:rsidRPr="00CC29DC" w:rsidSect="00D931D4">
          <w:type w:val="continuous"/>
          <w:pgSz w:w="11906" w:h="16838"/>
          <w:pgMar w:top="1134" w:right="851" w:bottom="1134" w:left="1418" w:header="709" w:footer="709" w:gutter="0"/>
          <w:cols w:num="2" w:space="720"/>
        </w:sectPr>
      </w:pPr>
      <w:r w:rsidRPr="00CC29DC">
        <w:rPr>
          <w:sz w:val="22"/>
          <w:szCs w:val="22"/>
        </w:rPr>
        <w:t xml:space="preserve">Hasil </w:t>
      </w:r>
      <w:r w:rsidR="00D931D4" w:rsidRPr="00CC29DC">
        <w:rPr>
          <w:sz w:val="22"/>
          <w:szCs w:val="22"/>
          <w:lang w:val="id-ID"/>
        </w:rPr>
        <w:t>statistik</w:t>
      </w:r>
      <w:r w:rsidRPr="00CC29DC">
        <w:rPr>
          <w:sz w:val="22"/>
          <w:szCs w:val="22"/>
        </w:rPr>
        <w:t xml:space="preserve"> deskriptif sikap siswa terh</w:t>
      </w:r>
      <w:r w:rsidR="00D931D4" w:rsidRPr="00CC29DC">
        <w:rPr>
          <w:sz w:val="22"/>
          <w:szCs w:val="22"/>
        </w:rPr>
        <w:t>adap sains berdasakan indik</w:t>
      </w:r>
      <w:r w:rsidR="00D931D4" w:rsidRPr="00CC29DC">
        <w:rPr>
          <w:sz w:val="22"/>
          <w:szCs w:val="22"/>
          <w:lang w:val="id-ID"/>
        </w:rPr>
        <w:t>ator minat berkarir di bidang sains(IPA)</w:t>
      </w:r>
      <w:r w:rsidRPr="00CC29DC">
        <w:rPr>
          <w:sz w:val="22"/>
          <w:szCs w:val="22"/>
        </w:rPr>
        <w:t xml:space="preserve">, dapat dilihat dari tabel </w:t>
      </w:r>
      <w:r w:rsidR="00D931D4" w:rsidRPr="00CC29DC">
        <w:rPr>
          <w:sz w:val="22"/>
          <w:szCs w:val="22"/>
          <w:lang w:val="id-ID"/>
        </w:rPr>
        <w:t xml:space="preserve">3. </w:t>
      </w:r>
      <w:r w:rsidRPr="00CC29DC">
        <w:rPr>
          <w:sz w:val="22"/>
          <w:szCs w:val="22"/>
        </w:rPr>
        <w:t>di bawah ini :</w:t>
      </w:r>
    </w:p>
    <w:p w:rsidR="00905729" w:rsidRDefault="00905729" w:rsidP="00D931D4">
      <w:pPr>
        <w:rPr>
          <w:b/>
          <w:sz w:val="22"/>
          <w:szCs w:val="22"/>
          <w:lang w:val="id-ID"/>
        </w:rPr>
      </w:pPr>
    </w:p>
    <w:p w:rsidR="003549BB" w:rsidRDefault="003549BB" w:rsidP="00D931D4">
      <w:pPr>
        <w:rPr>
          <w:b/>
          <w:sz w:val="22"/>
          <w:szCs w:val="22"/>
          <w:lang w:val="id-ID"/>
        </w:rPr>
      </w:pPr>
    </w:p>
    <w:p w:rsidR="003549BB" w:rsidRDefault="003549BB" w:rsidP="00D931D4">
      <w:pPr>
        <w:rPr>
          <w:b/>
          <w:sz w:val="22"/>
          <w:szCs w:val="22"/>
          <w:lang w:val="id-ID"/>
        </w:rPr>
      </w:pPr>
    </w:p>
    <w:p w:rsidR="003549BB" w:rsidRPr="00CC29DC" w:rsidRDefault="003549BB" w:rsidP="00D931D4">
      <w:pPr>
        <w:rPr>
          <w:b/>
          <w:sz w:val="22"/>
          <w:szCs w:val="22"/>
          <w:lang w:val="id-ID"/>
        </w:rPr>
      </w:pPr>
    </w:p>
    <w:p w:rsidR="00D931D4" w:rsidRPr="00CC29DC" w:rsidRDefault="00D931D4" w:rsidP="00905729">
      <w:pPr>
        <w:rPr>
          <w:sz w:val="22"/>
          <w:szCs w:val="22"/>
          <w:lang w:val="id-ID"/>
        </w:rPr>
      </w:pPr>
    </w:p>
    <w:p w:rsidR="00D931D4" w:rsidRPr="00CC29DC" w:rsidRDefault="00D931D4" w:rsidP="00D931D4">
      <w:pPr>
        <w:pBdr>
          <w:between w:val="single" w:sz="4" w:space="1" w:color="auto"/>
        </w:pBdr>
        <w:jc w:val="center"/>
        <w:rPr>
          <w:sz w:val="22"/>
          <w:szCs w:val="22"/>
        </w:rPr>
      </w:pPr>
      <w:r w:rsidRPr="00CC29DC">
        <w:rPr>
          <w:sz w:val="22"/>
          <w:szCs w:val="22"/>
        </w:rPr>
        <w:t>Tabel 2 : ketertarikan berkarir dibidang IPA (sains)</w:t>
      </w:r>
    </w:p>
    <w:tbl>
      <w:tblPr>
        <w:tblW w:w="0" w:type="auto"/>
        <w:jc w:val="center"/>
        <w:tblInd w:w="-416" w:type="dxa"/>
        <w:tblBorders>
          <w:top w:val="single" w:sz="4" w:space="0" w:color="auto"/>
          <w:bottom w:val="single" w:sz="4" w:space="0" w:color="auto"/>
        </w:tblBorders>
        <w:tblLook w:val="04A0" w:firstRow="1" w:lastRow="0" w:firstColumn="1" w:lastColumn="0" w:noHBand="0" w:noVBand="1"/>
      </w:tblPr>
      <w:tblGrid>
        <w:gridCol w:w="1404"/>
        <w:gridCol w:w="1854"/>
        <w:gridCol w:w="776"/>
        <w:gridCol w:w="601"/>
        <w:gridCol w:w="931"/>
        <w:gridCol w:w="717"/>
        <w:gridCol w:w="828"/>
        <w:gridCol w:w="872"/>
      </w:tblGrid>
      <w:tr w:rsidR="00D931D4" w:rsidRPr="00CC29DC" w:rsidTr="00D931D4">
        <w:trPr>
          <w:trHeight w:val="344"/>
          <w:jc w:val="center"/>
        </w:trPr>
        <w:tc>
          <w:tcPr>
            <w:tcW w:w="3467" w:type="dxa"/>
            <w:gridSpan w:val="3"/>
            <w:tcBorders>
              <w:top w:val="single" w:sz="4" w:space="0" w:color="auto"/>
              <w:left w:val="nil"/>
              <w:bottom w:val="single" w:sz="4" w:space="0" w:color="auto"/>
              <w:right w:val="nil"/>
            </w:tcBorders>
            <w:noWrap/>
            <w:vAlign w:val="center"/>
            <w:hideMark/>
          </w:tcPr>
          <w:p w:rsidR="00D931D4" w:rsidRPr="00CC29DC" w:rsidRDefault="00D931D4" w:rsidP="00D931D4">
            <w:pPr>
              <w:pBdr>
                <w:between w:val="single" w:sz="4" w:space="1" w:color="auto"/>
              </w:pBdr>
              <w:jc w:val="center"/>
              <w:rPr>
                <w:sz w:val="22"/>
                <w:szCs w:val="22"/>
              </w:rPr>
            </w:pPr>
            <w:r w:rsidRPr="00CC29DC">
              <w:rPr>
                <w:sz w:val="22"/>
                <w:szCs w:val="22"/>
              </w:rPr>
              <w:t>Klasifikasi</w:t>
            </w:r>
          </w:p>
        </w:tc>
        <w:tc>
          <w:tcPr>
            <w:tcW w:w="496" w:type="dxa"/>
            <w:vMerge w:val="restart"/>
            <w:tcBorders>
              <w:top w:val="single" w:sz="4" w:space="0" w:color="auto"/>
              <w:left w:val="nil"/>
              <w:bottom w:val="single" w:sz="4" w:space="0" w:color="auto"/>
              <w:right w:val="nil"/>
            </w:tcBorders>
            <w:vAlign w:val="center"/>
            <w:hideMark/>
          </w:tcPr>
          <w:p w:rsidR="00D931D4" w:rsidRPr="00CC29DC" w:rsidRDefault="00D931D4" w:rsidP="00D931D4">
            <w:pPr>
              <w:pBdr>
                <w:between w:val="single" w:sz="4" w:space="1" w:color="auto"/>
              </w:pBdr>
              <w:jc w:val="center"/>
              <w:rPr>
                <w:sz w:val="22"/>
                <w:szCs w:val="22"/>
              </w:rPr>
            </w:pPr>
            <w:r w:rsidRPr="00CC29DC">
              <w:rPr>
                <w:sz w:val="22"/>
                <w:szCs w:val="22"/>
              </w:rPr>
              <w:t>%</w:t>
            </w:r>
          </w:p>
        </w:tc>
        <w:tc>
          <w:tcPr>
            <w:tcW w:w="736" w:type="dxa"/>
            <w:vMerge w:val="restart"/>
            <w:tcBorders>
              <w:top w:val="single" w:sz="4" w:space="0" w:color="auto"/>
              <w:left w:val="nil"/>
              <w:bottom w:val="single" w:sz="4" w:space="0" w:color="auto"/>
              <w:right w:val="nil"/>
            </w:tcBorders>
            <w:vAlign w:val="center"/>
            <w:hideMark/>
          </w:tcPr>
          <w:p w:rsidR="00D931D4" w:rsidRPr="00CC29DC" w:rsidRDefault="00D931D4" w:rsidP="00D931D4">
            <w:pPr>
              <w:pBdr>
                <w:between w:val="single" w:sz="4" w:space="1" w:color="auto"/>
              </w:pBdr>
              <w:jc w:val="center"/>
              <w:rPr>
                <w:sz w:val="22"/>
                <w:szCs w:val="22"/>
              </w:rPr>
            </w:pPr>
            <w:r w:rsidRPr="00CC29DC">
              <w:rPr>
                <w:sz w:val="22"/>
                <w:szCs w:val="22"/>
              </w:rPr>
              <w:t xml:space="preserve">Standar </w:t>
            </w:r>
          </w:p>
          <w:p w:rsidR="00D931D4" w:rsidRPr="00CC29DC" w:rsidRDefault="00D931D4" w:rsidP="00D931D4">
            <w:pPr>
              <w:pBdr>
                <w:between w:val="single" w:sz="4" w:space="1" w:color="auto"/>
              </w:pBdr>
              <w:jc w:val="center"/>
              <w:rPr>
                <w:sz w:val="22"/>
                <w:szCs w:val="22"/>
              </w:rPr>
            </w:pPr>
            <w:r w:rsidRPr="00CC29DC">
              <w:rPr>
                <w:sz w:val="22"/>
                <w:szCs w:val="22"/>
              </w:rPr>
              <w:t>Deviasi</w:t>
            </w:r>
          </w:p>
        </w:tc>
        <w:tc>
          <w:tcPr>
            <w:tcW w:w="0" w:type="auto"/>
            <w:vMerge w:val="restart"/>
            <w:tcBorders>
              <w:top w:val="single" w:sz="4" w:space="0" w:color="auto"/>
              <w:left w:val="nil"/>
              <w:bottom w:val="single" w:sz="4" w:space="0" w:color="auto"/>
              <w:right w:val="nil"/>
            </w:tcBorders>
            <w:vAlign w:val="center"/>
            <w:hideMark/>
          </w:tcPr>
          <w:p w:rsidR="00D931D4" w:rsidRPr="00CC29DC" w:rsidRDefault="00D931D4" w:rsidP="00D931D4">
            <w:pPr>
              <w:pBdr>
                <w:between w:val="single" w:sz="4" w:space="1" w:color="auto"/>
              </w:pBdr>
              <w:jc w:val="center"/>
              <w:rPr>
                <w:sz w:val="22"/>
                <w:szCs w:val="22"/>
              </w:rPr>
            </w:pPr>
            <w:r w:rsidRPr="00CC29DC">
              <w:rPr>
                <w:sz w:val="22"/>
                <w:szCs w:val="22"/>
              </w:rPr>
              <w:t>Mean</w:t>
            </w:r>
          </w:p>
        </w:tc>
        <w:tc>
          <w:tcPr>
            <w:tcW w:w="0" w:type="auto"/>
            <w:vMerge w:val="restart"/>
            <w:tcBorders>
              <w:top w:val="single" w:sz="4" w:space="0" w:color="auto"/>
              <w:left w:val="nil"/>
              <w:bottom w:val="single" w:sz="4" w:space="0" w:color="auto"/>
              <w:right w:val="nil"/>
            </w:tcBorders>
            <w:vAlign w:val="center"/>
            <w:hideMark/>
          </w:tcPr>
          <w:p w:rsidR="00D931D4" w:rsidRPr="00CC29DC" w:rsidRDefault="00D931D4" w:rsidP="00D931D4">
            <w:pPr>
              <w:pBdr>
                <w:between w:val="single" w:sz="4" w:space="1" w:color="auto"/>
              </w:pBdr>
              <w:jc w:val="center"/>
              <w:rPr>
                <w:sz w:val="22"/>
                <w:szCs w:val="22"/>
              </w:rPr>
            </w:pPr>
            <w:r w:rsidRPr="00CC29DC">
              <w:rPr>
                <w:sz w:val="22"/>
                <w:szCs w:val="22"/>
              </w:rPr>
              <w:t>Modus</w:t>
            </w:r>
          </w:p>
        </w:tc>
        <w:tc>
          <w:tcPr>
            <w:tcW w:w="872" w:type="dxa"/>
            <w:vMerge w:val="restart"/>
            <w:tcBorders>
              <w:top w:val="single" w:sz="4" w:space="0" w:color="auto"/>
              <w:left w:val="nil"/>
              <w:bottom w:val="single" w:sz="4" w:space="0" w:color="auto"/>
              <w:right w:val="nil"/>
            </w:tcBorders>
            <w:vAlign w:val="center"/>
            <w:hideMark/>
          </w:tcPr>
          <w:p w:rsidR="00D931D4" w:rsidRPr="00CC29DC" w:rsidRDefault="00D931D4" w:rsidP="00D931D4">
            <w:pPr>
              <w:pBdr>
                <w:between w:val="single" w:sz="4" w:space="1" w:color="auto"/>
              </w:pBdr>
              <w:ind w:right="-272"/>
              <w:jc w:val="center"/>
              <w:rPr>
                <w:sz w:val="22"/>
                <w:szCs w:val="22"/>
              </w:rPr>
            </w:pPr>
            <w:r w:rsidRPr="00CC29DC">
              <w:rPr>
                <w:sz w:val="22"/>
                <w:szCs w:val="22"/>
              </w:rPr>
              <w:t>Median</w:t>
            </w:r>
          </w:p>
        </w:tc>
      </w:tr>
      <w:tr w:rsidR="00D931D4" w:rsidRPr="00CC29DC" w:rsidTr="00D931D4">
        <w:trPr>
          <w:trHeight w:val="405"/>
          <w:jc w:val="center"/>
        </w:trPr>
        <w:tc>
          <w:tcPr>
            <w:tcW w:w="1404" w:type="dxa"/>
            <w:tcBorders>
              <w:top w:val="single" w:sz="4" w:space="0" w:color="auto"/>
              <w:left w:val="nil"/>
              <w:bottom w:val="single" w:sz="4" w:space="0" w:color="auto"/>
              <w:right w:val="nil"/>
            </w:tcBorders>
            <w:noWrap/>
            <w:vAlign w:val="center"/>
            <w:hideMark/>
          </w:tcPr>
          <w:p w:rsidR="00D931D4" w:rsidRPr="00CC29DC" w:rsidRDefault="00D931D4" w:rsidP="00D931D4">
            <w:pPr>
              <w:pBdr>
                <w:between w:val="single" w:sz="4" w:space="1" w:color="auto"/>
              </w:pBdr>
              <w:jc w:val="center"/>
              <w:rPr>
                <w:sz w:val="22"/>
                <w:szCs w:val="22"/>
              </w:rPr>
            </w:pPr>
            <w:r w:rsidRPr="00CC29DC">
              <w:rPr>
                <w:sz w:val="22"/>
                <w:szCs w:val="22"/>
              </w:rPr>
              <w:t>Rentang</w:t>
            </w:r>
          </w:p>
        </w:tc>
        <w:tc>
          <w:tcPr>
            <w:tcW w:w="0" w:type="auto"/>
            <w:tcBorders>
              <w:top w:val="single" w:sz="4" w:space="0" w:color="auto"/>
              <w:left w:val="nil"/>
              <w:bottom w:val="single" w:sz="4" w:space="0" w:color="auto"/>
              <w:right w:val="nil"/>
            </w:tcBorders>
            <w:noWrap/>
            <w:vAlign w:val="center"/>
            <w:hideMark/>
          </w:tcPr>
          <w:p w:rsidR="00D931D4" w:rsidRPr="00CC29DC" w:rsidRDefault="00D931D4" w:rsidP="00D931D4">
            <w:pPr>
              <w:pBdr>
                <w:between w:val="single" w:sz="4" w:space="1" w:color="auto"/>
              </w:pBdr>
              <w:rPr>
                <w:sz w:val="22"/>
                <w:szCs w:val="22"/>
              </w:rPr>
            </w:pPr>
            <w:r w:rsidRPr="00CC29DC">
              <w:rPr>
                <w:sz w:val="22"/>
                <w:szCs w:val="22"/>
              </w:rPr>
              <w:t xml:space="preserve">    Sikap</w:t>
            </w:r>
          </w:p>
        </w:tc>
        <w:tc>
          <w:tcPr>
            <w:tcW w:w="0" w:type="auto"/>
            <w:tcBorders>
              <w:top w:val="single" w:sz="4" w:space="0" w:color="auto"/>
              <w:left w:val="nil"/>
              <w:bottom w:val="single" w:sz="4" w:space="0" w:color="auto"/>
              <w:right w:val="nil"/>
            </w:tcBorders>
            <w:noWrap/>
            <w:vAlign w:val="center"/>
            <w:hideMark/>
          </w:tcPr>
          <w:p w:rsidR="00D931D4" w:rsidRPr="00CC29DC" w:rsidRDefault="00D931D4" w:rsidP="00D931D4">
            <w:pPr>
              <w:pBdr>
                <w:between w:val="single" w:sz="4" w:space="1" w:color="auto"/>
              </w:pBdr>
              <w:jc w:val="center"/>
              <w:rPr>
                <w:sz w:val="22"/>
                <w:szCs w:val="22"/>
              </w:rPr>
            </w:pPr>
            <w:r w:rsidRPr="00CC29DC">
              <w:rPr>
                <w:sz w:val="22"/>
                <w:szCs w:val="22"/>
              </w:rPr>
              <w:t>Jml</w:t>
            </w:r>
          </w:p>
        </w:tc>
        <w:tc>
          <w:tcPr>
            <w:tcW w:w="0" w:type="auto"/>
            <w:vMerge/>
            <w:tcBorders>
              <w:top w:val="single" w:sz="4" w:space="0" w:color="auto"/>
              <w:left w:val="nil"/>
              <w:bottom w:val="single" w:sz="4" w:space="0" w:color="auto"/>
              <w:right w:val="nil"/>
            </w:tcBorders>
            <w:vAlign w:val="center"/>
            <w:hideMark/>
          </w:tcPr>
          <w:p w:rsidR="00D931D4" w:rsidRPr="00CC29DC" w:rsidRDefault="00D931D4" w:rsidP="00D931D4">
            <w:pPr>
              <w:pBdr>
                <w:between w:val="single" w:sz="4" w:space="1" w:color="auto"/>
              </w:pBdr>
              <w:rPr>
                <w:sz w:val="22"/>
                <w:szCs w:val="22"/>
              </w:rPr>
            </w:pPr>
          </w:p>
        </w:tc>
        <w:tc>
          <w:tcPr>
            <w:tcW w:w="0" w:type="auto"/>
            <w:vMerge/>
            <w:tcBorders>
              <w:top w:val="single" w:sz="4" w:space="0" w:color="auto"/>
              <w:left w:val="nil"/>
              <w:bottom w:val="single" w:sz="4" w:space="0" w:color="auto"/>
              <w:right w:val="nil"/>
            </w:tcBorders>
            <w:vAlign w:val="center"/>
            <w:hideMark/>
          </w:tcPr>
          <w:p w:rsidR="00D931D4" w:rsidRPr="00CC29DC" w:rsidRDefault="00D931D4" w:rsidP="00D931D4">
            <w:pPr>
              <w:pBdr>
                <w:between w:val="single" w:sz="4" w:space="1" w:color="auto"/>
              </w:pBdr>
              <w:rPr>
                <w:sz w:val="22"/>
                <w:szCs w:val="22"/>
              </w:rPr>
            </w:pPr>
          </w:p>
        </w:tc>
        <w:tc>
          <w:tcPr>
            <w:tcW w:w="0" w:type="auto"/>
            <w:vMerge/>
            <w:tcBorders>
              <w:top w:val="single" w:sz="4" w:space="0" w:color="auto"/>
              <w:left w:val="nil"/>
              <w:bottom w:val="single" w:sz="4" w:space="0" w:color="auto"/>
              <w:right w:val="nil"/>
            </w:tcBorders>
            <w:vAlign w:val="center"/>
            <w:hideMark/>
          </w:tcPr>
          <w:p w:rsidR="00D931D4" w:rsidRPr="00CC29DC" w:rsidRDefault="00D931D4" w:rsidP="00D931D4">
            <w:pPr>
              <w:pBdr>
                <w:between w:val="single" w:sz="4" w:space="1" w:color="auto"/>
              </w:pBdr>
              <w:rPr>
                <w:sz w:val="22"/>
                <w:szCs w:val="22"/>
              </w:rPr>
            </w:pPr>
          </w:p>
        </w:tc>
        <w:tc>
          <w:tcPr>
            <w:tcW w:w="0" w:type="auto"/>
            <w:vMerge/>
            <w:tcBorders>
              <w:top w:val="single" w:sz="4" w:space="0" w:color="auto"/>
              <w:left w:val="nil"/>
              <w:bottom w:val="single" w:sz="4" w:space="0" w:color="auto"/>
              <w:right w:val="nil"/>
            </w:tcBorders>
            <w:vAlign w:val="center"/>
            <w:hideMark/>
          </w:tcPr>
          <w:p w:rsidR="00D931D4" w:rsidRPr="00CC29DC" w:rsidRDefault="00D931D4" w:rsidP="00D931D4">
            <w:pPr>
              <w:pBdr>
                <w:between w:val="single" w:sz="4" w:space="1" w:color="auto"/>
              </w:pBdr>
              <w:rPr>
                <w:sz w:val="22"/>
                <w:szCs w:val="22"/>
              </w:rPr>
            </w:pPr>
          </w:p>
        </w:tc>
        <w:tc>
          <w:tcPr>
            <w:tcW w:w="0" w:type="auto"/>
            <w:vMerge/>
            <w:tcBorders>
              <w:top w:val="single" w:sz="4" w:space="0" w:color="auto"/>
              <w:left w:val="nil"/>
              <w:bottom w:val="single" w:sz="4" w:space="0" w:color="auto"/>
              <w:right w:val="nil"/>
            </w:tcBorders>
            <w:vAlign w:val="center"/>
            <w:hideMark/>
          </w:tcPr>
          <w:p w:rsidR="00D931D4" w:rsidRPr="00CC29DC" w:rsidRDefault="00D931D4" w:rsidP="00D931D4">
            <w:pPr>
              <w:pBdr>
                <w:between w:val="single" w:sz="4" w:space="1" w:color="auto"/>
              </w:pBdr>
              <w:rPr>
                <w:sz w:val="22"/>
                <w:szCs w:val="22"/>
              </w:rPr>
            </w:pPr>
          </w:p>
        </w:tc>
      </w:tr>
      <w:tr w:rsidR="00D931D4" w:rsidRPr="00CC29DC" w:rsidTr="00D931D4">
        <w:trPr>
          <w:trHeight w:val="283"/>
          <w:jc w:val="center"/>
        </w:trPr>
        <w:tc>
          <w:tcPr>
            <w:tcW w:w="1404" w:type="dxa"/>
            <w:tcBorders>
              <w:top w:val="single" w:sz="4" w:space="0" w:color="auto"/>
              <w:left w:val="nil"/>
              <w:bottom w:val="nil"/>
              <w:right w:val="nil"/>
            </w:tcBorders>
            <w:noWrap/>
            <w:hideMark/>
          </w:tcPr>
          <w:p w:rsidR="00D931D4" w:rsidRPr="00CC29DC" w:rsidRDefault="00D931D4" w:rsidP="00D931D4">
            <w:pPr>
              <w:pBdr>
                <w:between w:val="single" w:sz="4" w:space="1" w:color="auto"/>
              </w:pBdr>
              <w:autoSpaceDE w:val="0"/>
              <w:autoSpaceDN w:val="0"/>
              <w:adjustRightInd w:val="0"/>
              <w:ind w:left="60" w:right="60"/>
              <w:rPr>
                <w:sz w:val="22"/>
                <w:szCs w:val="22"/>
              </w:rPr>
            </w:pPr>
            <w:r w:rsidRPr="00CC29DC">
              <w:rPr>
                <w:sz w:val="22"/>
                <w:szCs w:val="22"/>
              </w:rPr>
              <w:t>10,0-18,0</w:t>
            </w:r>
          </w:p>
        </w:tc>
        <w:tc>
          <w:tcPr>
            <w:tcW w:w="0" w:type="auto"/>
            <w:tcBorders>
              <w:top w:val="single" w:sz="4" w:space="0" w:color="auto"/>
              <w:left w:val="nil"/>
              <w:bottom w:val="nil"/>
              <w:right w:val="nil"/>
            </w:tcBorders>
            <w:noWrap/>
            <w:vAlign w:val="center"/>
            <w:hideMark/>
          </w:tcPr>
          <w:p w:rsidR="00D931D4" w:rsidRPr="00CC29DC" w:rsidRDefault="00D931D4" w:rsidP="00D931D4">
            <w:pPr>
              <w:pBdr>
                <w:between w:val="single" w:sz="4" w:space="1" w:color="auto"/>
              </w:pBdr>
              <w:jc w:val="center"/>
              <w:rPr>
                <w:sz w:val="22"/>
                <w:szCs w:val="22"/>
              </w:rPr>
            </w:pPr>
            <w:r w:rsidRPr="00CC29DC">
              <w:rPr>
                <w:sz w:val="22"/>
                <w:szCs w:val="22"/>
              </w:rPr>
              <w:t>Sangat Tidak Baik</w:t>
            </w:r>
          </w:p>
        </w:tc>
        <w:tc>
          <w:tcPr>
            <w:tcW w:w="0" w:type="auto"/>
            <w:tcBorders>
              <w:top w:val="single" w:sz="4" w:space="0" w:color="auto"/>
              <w:left w:val="nil"/>
              <w:bottom w:val="nil"/>
              <w:right w:val="nil"/>
            </w:tcBorders>
            <w:noWrap/>
            <w:vAlign w:val="center"/>
            <w:hideMark/>
          </w:tcPr>
          <w:p w:rsidR="00D931D4" w:rsidRPr="00CC29DC" w:rsidRDefault="00D931D4" w:rsidP="00D931D4">
            <w:pPr>
              <w:pBdr>
                <w:between w:val="single" w:sz="4" w:space="1" w:color="auto"/>
              </w:pBdr>
              <w:autoSpaceDE w:val="0"/>
              <w:autoSpaceDN w:val="0"/>
              <w:adjustRightInd w:val="0"/>
              <w:ind w:right="60"/>
              <w:rPr>
                <w:sz w:val="22"/>
                <w:szCs w:val="22"/>
              </w:rPr>
            </w:pPr>
            <w:r w:rsidRPr="00CC29DC">
              <w:rPr>
                <w:sz w:val="22"/>
                <w:szCs w:val="22"/>
              </w:rPr>
              <w:t>10</w:t>
            </w:r>
          </w:p>
        </w:tc>
        <w:tc>
          <w:tcPr>
            <w:tcW w:w="496" w:type="dxa"/>
            <w:tcBorders>
              <w:top w:val="single" w:sz="4" w:space="0" w:color="auto"/>
              <w:left w:val="nil"/>
              <w:bottom w:val="nil"/>
              <w:right w:val="nil"/>
            </w:tcBorders>
            <w:hideMark/>
          </w:tcPr>
          <w:p w:rsidR="00D931D4" w:rsidRPr="00CC29DC" w:rsidRDefault="00D931D4" w:rsidP="00D931D4">
            <w:pPr>
              <w:pBdr>
                <w:between w:val="single" w:sz="4" w:space="1" w:color="auto"/>
              </w:pBdr>
              <w:jc w:val="center"/>
              <w:rPr>
                <w:sz w:val="22"/>
                <w:szCs w:val="22"/>
              </w:rPr>
            </w:pPr>
            <w:r w:rsidRPr="00CC29DC">
              <w:rPr>
                <w:sz w:val="22"/>
                <w:szCs w:val="22"/>
              </w:rPr>
              <w:t>0,4</w:t>
            </w:r>
          </w:p>
        </w:tc>
        <w:tc>
          <w:tcPr>
            <w:tcW w:w="736" w:type="dxa"/>
            <w:vMerge w:val="restart"/>
            <w:tcBorders>
              <w:top w:val="single" w:sz="4" w:space="0" w:color="auto"/>
              <w:left w:val="nil"/>
              <w:bottom w:val="single" w:sz="4" w:space="0" w:color="auto"/>
              <w:right w:val="nil"/>
            </w:tcBorders>
            <w:vAlign w:val="center"/>
            <w:hideMark/>
          </w:tcPr>
          <w:p w:rsidR="00D931D4" w:rsidRPr="00CC29DC" w:rsidRDefault="00D931D4" w:rsidP="00D931D4">
            <w:pPr>
              <w:pBdr>
                <w:between w:val="single" w:sz="4" w:space="1" w:color="auto"/>
              </w:pBdr>
              <w:jc w:val="center"/>
              <w:rPr>
                <w:sz w:val="22"/>
                <w:szCs w:val="22"/>
              </w:rPr>
            </w:pPr>
            <w:r w:rsidRPr="00CC29DC">
              <w:rPr>
                <w:sz w:val="22"/>
                <w:szCs w:val="22"/>
              </w:rPr>
              <w:t>0,77196</w:t>
            </w:r>
          </w:p>
        </w:tc>
        <w:tc>
          <w:tcPr>
            <w:tcW w:w="0" w:type="auto"/>
            <w:vMerge w:val="restart"/>
            <w:tcBorders>
              <w:top w:val="single" w:sz="4" w:space="0" w:color="auto"/>
              <w:left w:val="nil"/>
              <w:bottom w:val="single" w:sz="4" w:space="0" w:color="auto"/>
              <w:right w:val="nil"/>
            </w:tcBorders>
            <w:vAlign w:val="center"/>
            <w:hideMark/>
          </w:tcPr>
          <w:p w:rsidR="00D931D4" w:rsidRPr="00CC29DC" w:rsidRDefault="00D931D4" w:rsidP="00D931D4">
            <w:pPr>
              <w:pBdr>
                <w:between w:val="single" w:sz="4" w:space="1" w:color="auto"/>
              </w:pBdr>
              <w:jc w:val="center"/>
              <w:rPr>
                <w:sz w:val="22"/>
                <w:szCs w:val="22"/>
              </w:rPr>
            </w:pPr>
            <w:r w:rsidRPr="00CC29DC">
              <w:rPr>
                <w:sz w:val="22"/>
                <w:szCs w:val="22"/>
              </w:rPr>
              <w:t>3, 6</w:t>
            </w:r>
          </w:p>
        </w:tc>
        <w:tc>
          <w:tcPr>
            <w:tcW w:w="0" w:type="auto"/>
            <w:vMerge w:val="restart"/>
            <w:tcBorders>
              <w:top w:val="single" w:sz="4" w:space="0" w:color="auto"/>
              <w:left w:val="nil"/>
              <w:bottom w:val="single" w:sz="4" w:space="0" w:color="auto"/>
              <w:right w:val="nil"/>
            </w:tcBorders>
            <w:vAlign w:val="center"/>
            <w:hideMark/>
          </w:tcPr>
          <w:p w:rsidR="00D931D4" w:rsidRPr="00CC29DC" w:rsidRDefault="00D931D4" w:rsidP="00D931D4">
            <w:pPr>
              <w:pBdr>
                <w:between w:val="single" w:sz="4" w:space="1" w:color="auto"/>
              </w:pBdr>
              <w:jc w:val="center"/>
              <w:rPr>
                <w:sz w:val="22"/>
                <w:szCs w:val="22"/>
              </w:rPr>
            </w:pPr>
            <w:r w:rsidRPr="00CC29DC">
              <w:rPr>
                <w:sz w:val="22"/>
                <w:szCs w:val="22"/>
              </w:rPr>
              <w:t>3,0</w:t>
            </w:r>
          </w:p>
        </w:tc>
        <w:tc>
          <w:tcPr>
            <w:tcW w:w="872" w:type="dxa"/>
            <w:vMerge w:val="restart"/>
            <w:tcBorders>
              <w:top w:val="single" w:sz="4" w:space="0" w:color="auto"/>
              <w:left w:val="nil"/>
              <w:bottom w:val="single" w:sz="4" w:space="0" w:color="auto"/>
              <w:right w:val="nil"/>
            </w:tcBorders>
            <w:vAlign w:val="center"/>
            <w:hideMark/>
          </w:tcPr>
          <w:p w:rsidR="00D931D4" w:rsidRPr="00CC29DC" w:rsidRDefault="00D931D4" w:rsidP="00D931D4">
            <w:pPr>
              <w:pBdr>
                <w:between w:val="single" w:sz="4" w:space="1" w:color="auto"/>
              </w:pBdr>
              <w:jc w:val="center"/>
              <w:rPr>
                <w:sz w:val="22"/>
                <w:szCs w:val="22"/>
              </w:rPr>
            </w:pPr>
            <w:r w:rsidRPr="00CC29DC">
              <w:rPr>
                <w:sz w:val="22"/>
                <w:szCs w:val="22"/>
              </w:rPr>
              <w:t>4,0</w:t>
            </w:r>
          </w:p>
        </w:tc>
      </w:tr>
      <w:tr w:rsidR="00D931D4" w:rsidRPr="00CC29DC" w:rsidTr="00D931D4">
        <w:trPr>
          <w:trHeight w:val="273"/>
          <w:jc w:val="center"/>
        </w:trPr>
        <w:tc>
          <w:tcPr>
            <w:tcW w:w="1404" w:type="dxa"/>
            <w:tcBorders>
              <w:top w:val="nil"/>
              <w:left w:val="nil"/>
              <w:bottom w:val="nil"/>
              <w:right w:val="nil"/>
            </w:tcBorders>
            <w:noWrap/>
            <w:hideMark/>
          </w:tcPr>
          <w:p w:rsidR="00D931D4" w:rsidRPr="00CC29DC" w:rsidRDefault="00D931D4" w:rsidP="00D931D4">
            <w:pPr>
              <w:pBdr>
                <w:between w:val="single" w:sz="4" w:space="1" w:color="auto"/>
              </w:pBdr>
              <w:autoSpaceDE w:val="0"/>
              <w:autoSpaceDN w:val="0"/>
              <w:adjustRightInd w:val="0"/>
              <w:ind w:left="60" w:right="60"/>
              <w:rPr>
                <w:sz w:val="22"/>
                <w:szCs w:val="22"/>
              </w:rPr>
            </w:pPr>
            <w:r w:rsidRPr="00CC29DC">
              <w:rPr>
                <w:sz w:val="22"/>
                <w:szCs w:val="22"/>
              </w:rPr>
              <w:t>18,01-26,0</w:t>
            </w:r>
          </w:p>
        </w:tc>
        <w:tc>
          <w:tcPr>
            <w:tcW w:w="0" w:type="auto"/>
            <w:tcBorders>
              <w:top w:val="nil"/>
              <w:left w:val="nil"/>
              <w:bottom w:val="nil"/>
              <w:right w:val="nil"/>
            </w:tcBorders>
            <w:noWrap/>
            <w:vAlign w:val="center"/>
            <w:hideMark/>
          </w:tcPr>
          <w:p w:rsidR="00D931D4" w:rsidRPr="00CC29DC" w:rsidRDefault="00D931D4" w:rsidP="00D931D4">
            <w:pPr>
              <w:pBdr>
                <w:between w:val="single" w:sz="4" w:space="1" w:color="auto"/>
              </w:pBdr>
              <w:jc w:val="center"/>
              <w:rPr>
                <w:sz w:val="22"/>
                <w:szCs w:val="22"/>
              </w:rPr>
            </w:pPr>
            <w:r w:rsidRPr="00CC29DC">
              <w:rPr>
                <w:sz w:val="22"/>
                <w:szCs w:val="22"/>
              </w:rPr>
              <w:t>Tidak Baik</w:t>
            </w:r>
          </w:p>
        </w:tc>
        <w:tc>
          <w:tcPr>
            <w:tcW w:w="0" w:type="auto"/>
            <w:tcBorders>
              <w:top w:val="nil"/>
              <w:left w:val="nil"/>
              <w:bottom w:val="nil"/>
              <w:right w:val="nil"/>
            </w:tcBorders>
            <w:noWrap/>
            <w:vAlign w:val="center"/>
            <w:hideMark/>
          </w:tcPr>
          <w:p w:rsidR="00D931D4" w:rsidRPr="00CC29DC" w:rsidRDefault="00D931D4" w:rsidP="00D931D4">
            <w:pPr>
              <w:pBdr>
                <w:between w:val="single" w:sz="4" w:space="1" w:color="auto"/>
              </w:pBdr>
              <w:autoSpaceDE w:val="0"/>
              <w:autoSpaceDN w:val="0"/>
              <w:adjustRightInd w:val="0"/>
              <w:ind w:left="60" w:right="60"/>
              <w:jc w:val="center"/>
              <w:rPr>
                <w:sz w:val="22"/>
                <w:szCs w:val="22"/>
              </w:rPr>
            </w:pPr>
            <w:r w:rsidRPr="00CC29DC">
              <w:rPr>
                <w:sz w:val="22"/>
                <w:szCs w:val="22"/>
              </w:rPr>
              <w:t>147</w:t>
            </w:r>
          </w:p>
        </w:tc>
        <w:tc>
          <w:tcPr>
            <w:tcW w:w="496" w:type="dxa"/>
            <w:tcBorders>
              <w:top w:val="nil"/>
              <w:left w:val="nil"/>
              <w:bottom w:val="nil"/>
              <w:right w:val="nil"/>
            </w:tcBorders>
            <w:hideMark/>
          </w:tcPr>
          <w:p w:rsidR="00D931D4" w:rsidRPr="00CC29DC" w:rsidRDefault="00D931D4" w:rsidP="00D931D4">
            <w:pPr>
              <w:pBdr>
                <w:between w:val="single" w:sz="4" w:space="1" w:color="auto"/>
              </w:pBdr>
              <w:jc w:val="center"/>
              <w:rPr>
                <w:sz w:val="22"/>
                <w:szCs w:val="22"/>
              </w:rPr>
            </w:pPr>
            <w:r w:rsidRPr="00CC29DC">
              <w:rPr>
                <w:sz w:val="22"/>
                <w:szCs w:val="22"/>
              </w:rPr>
              <w:t>5,2</w:t>
            </w:r>
          </w:p>
        </w:tc>
        <w:tc>
          <w:tcPr>
            <w:tcW w:w="0" w:type="auto"/>
            <w:vMerge/>
            <w:tcBorders>
              <w:top w:val="nil"/>
              <w:left w:val="nil"/>
              <w:bottom w:val="single" w:sz="4" w:space="0" w:color="auto"/>
              <w:right w:val="nil"/>
            </w:tcBorders>
            <w:vAlign w:val="center"/>
            <w:hideMark/>
          </w:tcPr>
          <w:p w:rsidR="00D931D4" w:rsidRPr="00CC29DC" w:rsidRDefault="00D931D4" w:rsidP="00D931D4">
            <w:pPr>
              <w:pBdr>
                <w:between w:val="single" w:sz="4" w:space="1" w:color="auto"/>
              </w:pBdr>
              <w:rPr>
                <w:sz w:val="22"/>
                <w:szCs w:val="22"/>
              </w:rPr>
            </w:pPr>
          </w:p>
        </w:tc>
        <w:tc>
          <w:tcPr>
            <w:tcW w:w="0" w:type="auto"/>
            <w:vMerge/>
            <w:tcBorders>
              <w:top w:val="nil"/>
              <w:left w:val="nil"/>
              <w:bottom w:val="single" w:sz="4" w:space="0" w:color="auto"/>
              <w:right w:val="nil"/>
            </w:tcBorders>
            <w:vAlign w:val="center"/>
            <w:hideMark/>
          </w:tcPr>
          <w:p w:rsidR="00D931D4" w:rsidRPr="00CC29DC" w:rsidRDefault="00D931D4" w:rsidP="00D931D4">
            <w:pPr>
              <w:pBdr>
                <w:between w:val="single" w:sz="4" w:space="1" w:color="auto"/>
              </w:pBdr>
              <w:rPr>
                <w:sz w:val="22"/>
                <w:szCs w:val="22"/>
              </w:rPr>
            </w:pPr>
          </w:p>
        </w:tc>
        <w:tc>
          <w:tcPr>
            <w:tcW w:w="0" w:type="auto"/>
            <w:vMerge/>
            <w:tcBorders>
              <w:top w:val="nil"/>
              <w:left w:val="nil"/>
              <w:bottom w:val="single" w:sz="4" w:space="0" w:color="auto"/>
              <w:right w:val="nil"/>
            </w:tcBorders>
            <w:vAlign w:val="center"/>
            <w:hideMark/>
          </w:tcPr>
          <w:p w:rsidR="00D931D4" w:rsidRPr="00CC29DC" w:rsidRDefault="00D931D4" w:rsidP="00D931D4">
            <w:pPr>
              <w:pBdr>
                <w:between w:val="single" w:sz="4" w:space="1" w:color="auto"/>
              </w:pBdr>
              <w:rPr>
                <w:sz w:val="22"/>
                <w:szCs w:val="22"/>
              </w:rPr>
            </w:pPr>
          </w:p>
        </w:tc>
        <w:tc>
          <w:tcPr>
            <w:tcW w:w="0" w:type="auto"/>
            <w:vMerge/>
            <w:tcBorders>
              <w:top w:val="nil"/>
              <w:left w:val="nil"/>
              <w:bottom w:val="single" w:sz="4" w:space="0" w:color="auto"/>
              <w:right w:val="nil"/>
            </w:tcBorders>
            <w:vAlign w:val="center"/>
            <w:hideMark/>
          </w:tcPr>
          <w:p w:rsidR="00D931D4" w:rsidRPr="00CC29DC" w:rsidRDefault="00D931D4" w:rsidP="00D931D4">
            <w:pPr>
              <w:pBdr>
                <w:between w:val="single" w:sz="4" w:space="1" w:color="auto"/>
              </w:pBdr>
              <w:rPr>
                <w:sz w:val="22"/>
                <w:szCs w:val="22"/>
              </w:rPr>
            </w:pPr>
          </w:p>
        </w:tc>
      </w:tr>
      <w:tr w:rsidR="00D931D4" w:rsidRPr="00CC29DC" w:rsidTr="00D931D4">
        <w:trPr>
          <w:trHeight w:val="290"/>
          <w:jc w:val="center"/>
        </w:trPr>
        <w:tc>
          <w:tcPr>
            <w:tcW w:w="1404" w:type="dxa"/>
            <w:tcBorders>
              <w:top w:val="nil"/>
              <w:left w:val="nil"/>
              <w:bottom w:val="nil"/>
              <w:right w:val="nil"/>
            </w:tcBorders>
            <w:noWrap/>
            <w:hideMark/>
          </w:tcPr>
          <w:p w:rsidR="00D931D4" w:rsidRPr="00CC29DC" w:rsidRDefault="00D931D4" w:rsidP="00D931D4">
            <w:pPr>
              <w:pBdr>
                <w:between w:val="single" w:sz="4" w:space="1" w:color="auto"/>
              </w:pBdr>
              <w:autoSpaceDE w:val="0"/>
              <w:autoSpaceDN w:val="0"/>
              <w:adjustRightInd w:val="0"/>
              <w:ind w:left="60" w:right="60"/>
              <w:rPr>
                <w:sz w:val="22"/>
                <w:szCs w:val="22"/>
              </w:rPr>
            </w:pPr>
            <w:r w:rsidRPr="00CC29DC">
              <w:rPr>
                <w:sz w:val="22"/>
                <w:szCs w:val="22"/>
              </w:rPr>
              <w:t>26,01-34,0</w:t>
            </w:r>
          </w:p>
        </w:tc>
        <w:tc>
          <w:tcPr>
            <w:tcW w:w="0" w:type="auto"/>
            <w:tcBorders>
              <w:top w:val="nil"/>
              <w:left w:val="nil"/>
              <w:bottom w:val="nil"/>
              <w:right w:val="nil"/>
            </w:tcBorders>
            <w:noWrap/>
            <w:vAlign w:val="center"/>
            <w:hideMark/>
          </w:tcPr>
          <w:p w:rsidR="00D931D4" w:rsidRPr="00CC29DC" w:rsidRDefault="00D931D4" w:rsidP="00D931D4">
            <w:pPr>
              <w:pBdr>
                <w:between w:val="single" w:sz="4" w:space="1" w:color="auto"/>
              </w:pBdr>
              <w:jc w:val="center"/>
              <w:rPr>
                <w:sz w:val="22"/>
                <w:szCs w:val="22"/>
              </w:rPr>
            </w:pPr>
            <w:r w:rsidRPr="00CC29DC">
              <w:rPr>
                <w:sz w:val="22"/>
                <w:szCs w:val="22"/>
              </w:rPr>
              <w:t>Cukup</w:t>
            </w:r>
          </w:p>
        </w:tc>
        <w:tc>
          <w:tcPr>
            <w:tcW w:w="0" w:type="auto"/>
            <w:tcBorders>
              <w:top w:val="nil"/>
              <w:left w:val="nil"/>
              <w:bottom w:val="nil"/>
              <w:right w:val="nil"/>
            </w:tcBorders>
            <w:noWrap/>
            <w:vAlign w:val="center"/>
            <w:hideMark/>
          </w:tcPr>
          <w:p w:rsidR="00D931D4" w:rsidRPr="00CC29DC" w:rsidRDefault="00D931D4" w:rsidP="00D931D4">
            <w:pPr>
              <w:pBdr>
                <w:between w:val="single" w:sz="4" w:space="1" w:color="auto"/>
              </w:pBdr>
              <w:autoSpaceDE w:val="0"/>
              <w:autoSpaceDN w:val="0"/>
              <w:adjustRightInd w:val="0"/>
              <w:ind w:left="60" w:right="60"/>
              <w:jc w:val="center"/>
              <w:rPr>
                <w:sz w:val="22"/>
                <w:szCs w:val="22"/>
              </w:rPr>
            </w:pPr>
            <w:r w:rsidRPr="00CC29DC">
              <w:rPr>
                <w:sz w:val="22"/>
                <w:szCs w:val="22"/>
              </w:rPr>
              <w:t>1176</w:t>
            </w:r>
          </w:p>
        </w:tc>
        <w:tc>
          <w:tcPr>
            <w:tcW w:w="496" w:type="dxa"/>
            <w:tcBorders>
              <w:top w:val="nil"/>
              <w:left w:val="nil"/>
              <w:bottom w:val="nil"/>
              <w:right w:val="nil"/>
            </w:tcBorders>
            <w:hideMark/>
          </w:tcPr>
          <w:p w:rsidR="00D931D4" w:rsidRPr="00CC29DC" w:rsidRDefault="00D931D4" w:rsidP="00D931D4">
            <w:pPr>
              <w:pBdr>
                <w:between w:val="single" w:sz="4" w:space="1" w:color="auto"/>
              </w:pBdr>
              <w:jc w:val="center"/>
              <w:rPr>
                <w:sz w:val="22"/>
                <w:szCs w:val="22"/>
              </w:rPr>
            </w:pPr>
            <w:r w:rsidRPr="00CC29DC">
              <w:rPr>
                <w:sz w:val="22"/>
                <w:szCs w:val="22"/>
              </w:rPr>
              <w:t>41,8</w:t>
            </w:r>
          </w:p>
        </w:tc>
        <w:tc>
          <w:tcPr>
            <w:tcW w:w="0" w:type="auto"/>
            <w:vMerge/>
            <w:tcBorders>
              <w:top w:val="nil"/>
              <w:left w:val="nil"/>
              <w:bottom w:val="single" w:sz="4" w:space="0" w:color="auto"/>
              <w:right w:val="nil"/>
            </w:tcBorders>
            <w:vAlign w:val="center"/>
            <w:hideMark/>
          </w:tcPr>
          <w:p w:rsidR="00D931D4" w:rsidRPr="00CC29DC" w:rsidRDefault="00D931D4" w:rsidP="00D931D4">
            <w:pPr>
              <w:pBdr>
                <w:between w:val="single" w:sz="4" w:space="1" w:color="auto"/>
              </w:pBdr>
              <w:rPr>
                <w:sz w:val="22"/>
                <w:szCs w:val="22"/>
              </w:rPr>
            </w:pPr>
          </w:p>
        </w:tc>
        <w:tc>
          <w:tcPr>
            <w:tcW w:w="0" w:type="auto"/>
            <w:vMerge/>
            <w:tcBorders>
              <w:top w:val="nil"/>
              <w:left w:val="nil"/>
              <w:bottom w:val="single" w:sz="4" w:space="0" w:color="auto"/>
              <w:right w:val="nil"/>
            </w:tcBorders>
            <w:vAlign w:val="center"/>
            <w:hideMark/>
          </w:tcPr>
          <w:p w:rsidR="00D931D4" w:rsidRPr="00CC29DC" w:rsidRDefault="00D931D4" w:rsidP="00D931D4">
            <w:pPr>
              <w:pBdr>
                <w:between w:val="single" w:sz="4" w:space="1" w:color="auto"/>
              </w:pBdr>
              <w:rPr>
                <w:sz w:val="22"/>
                <w:szCs w:val="22"/>
              </w:rPr>
            </w:pPr>
          </w:p>
        </w:tc>
        <w:tc>
          <w:tcPr>
            <w:tcW w:w="0" w:type="auto"/>
            <w:vMerge/>
            <w:tcBorders>
              <w:top w:val="nil"/>
              <w:left w:val="nil"/>
              <w:bottom w:val="single" w:sz="4" w:space="0" w:color="auto"/>
              <w:right w:val="nil"/>
            </w:tcBorders>
            <w:vAlign w:val="center"/>
            <w:hideMark/>
          </w:tcPr>
          <w:p w:rsidR="00D931D4" w:rsidRPr="00CC29DC" w:rsidRDefault="00D931D4" w:rsidP="00D931D4">
            <w:pPr>
              <w:pBdr>
                <w:between w:val="single" w:sz="4" w:space="1" w:color="auto"/>
              </w:pBdr>
              <w:rPr>
                <w:sz w:val="22"/>
                <w:szCs w:val="22"/>
              </w:rPr>
            </w:pPr>
          </w:p>
        </w:tc>
        <w:tc>
          <w:tcPr>
            <w:tcW w:w="0" w:type="auto"/>
            <w:vMerge/>
            <w:tcBorders>
              <w:top w:val="nil"/>
              <w:left w:val="nil"/>
              <w:bottom w:val="single" w:sz="4" w:space="0" w:color="auto"/>
              <w:right w:val="nil"/>
            </w:tcBorders>
            <w:vAlign w:val="center"/>
            <w:hideMark/>
          </w:tcPr>
          <w:p w:rsidR="00D931D4" w:rsidRPr="00CC29DC" w:rsidRDefault="00D931D4" w:rsidP="00D931D4">
            <w:pPr>
              <w:pBdr>
                <w:between w:val="single" w:sz="4" w:space="1" w:color="auto"/>
              </w:pBdr>
              <w:rPr>
                <w:sz w:val="22"/>
                <w:szCs w:val="22"/>
              </w:rPr>
            </w:pPr>
          </w:p>
        </w:tc>
      </w:tr>
      <w:tr w:rsidR="00D931D4" w:rsidRPr="00CC29DC" w:rsidTr="00D931D4">
        <w:trPr>
          <w:trHeight w:val="280"/>
          <w:jc w:val="center"/>
        </w:trPr>
        <w:tc>
          <w:tcPr>
            <w:tcW w:w="1404" w:type="dxa"/>
            <w:tcBorders>
              <w:top w:val="nil"/>
              <w:left w:val="nil"/>
              <w:bottom w:val="nil"/>
              <w:right w:val="nil"/>
            </w:tcBorders>
            <w:noWrap/>
            <w:hideMark/>
          </w:tcPr>
          <w:p w:rsidR="00D931D4" w:rsidRPr="00CC29DC" w:rsidRDefault="00D931D4" w:rsidP="00D931D4">
            <w:pPr>
              <w:pBdr>
                <w:between w:val="single" w:sz="4" w:space="1" w:color="auto"/>
              </w:pBdr>
              <w:autoSpaceDE w:val="0"/>
              <w:autoSpaceDN w:val="0"/>
              <w:adjustRightInd w:val="0"/>
              <w:ind w:left="60" w:right="60"/>
              <w:rPr>
                <w:sz w:val="22"/>
                <w:szCs w:val="22"/>
              </w:rPr>
            </w:pPr>
            <w:r w:rsidRPr="00CC29DC">
              <w:rPr>
                <w:sz w:val="22"/>
                <w:szCs w:val="22"/>
              </w:rPr>
              <w:t>34,01-42,0</w:t>
            </w:r>
          </w:p>
        </w:tc>
        <w:tc>
          <w:tcPr>
            <w:tcW w:w="0" w:type="auto"/>
            <w:tcBorders>
              <w:top w:val="nil"/>
              <w:left w:val="nil"/>
              <w:bottom w:val="nil"/>
              <w:right w:val="nil"/>
            </w:tcBorders>
            <w:noWrap/>
            <w:vAlign w:val="center"/>
            <w:hideMark/>
          </w:tcPr>
          <w:p w:rsidR="00D931D4" w:rsidRPr="00CC29DC" w:rsidRDefault="00D931D4" w:rsidP="00D931D4">
            <w:pPr>
              <w:pBdr>
                <w:between w:val="single" w:sz="4" w:space="1" w:color="auto"/>
              </w:pBdr>
              <w:jc w:val="center"/>
              <w:rPr>
                <w:sz w:val="22"/>
                <w:szCs w:val="22"/>
              </w:rPr>
            </w:pPr>
            <w:r w:rsidRPr="00CC29DC">
              <w:rPr>
                <w:sz w:val="22"/>
                <w:szCs w:val="22"/>
              </w:rPr>
              <w:t>Baik</w:t>
            </w:r>
          </w:p>
        </w:tc>
        <w:tc>
          <w:tcPr>
            <w:tcW w:w="0" w:type="auto"/>
            <w:tcBorders>
              <w:top w:val="nil"/>
              <w:left w:val="nil"/>
              <w:bottom w:val="nil"/>
              <w:right w:val="nil"/>
            </w:tcBorders>
            <w:noWrap/>
            <w:vAlign w:val="center"/>
            <w:hideMark/>
          </w:tcPr>
          <w:p w:rsidR="00D931D4" w:rsidRPr="00CC29DC" w:rsidRDefault="00D931D4" w:rsidP="00D931D4">
            <w:pPr>
              <w:pBdr>
                <w:between w:val="single" w:sz="4" w:space="1" w:color="auto"/>
              </w:pBdr>
              <w:autoSpaceDE w:val="0"/>
              <w:autoSpaceDN w:val="0"/>
              <w:adjustRightInd w:val="0"/>
              <w:ind w:left="60" w:right="60"/>
              <w:jc w:val="center"/>
              <w:rPr>
                <w:sz w:val="22"/>
                <w:szCs w:val="22"/>
              </w:rPr>
            </w:pPr>
            <w:r w:rsidRPr="00CC29DC">
              <w:rPr>
                <w:sz w:val="22"/>
                <w:szCs w:val="22"/>
              </w:rPr>
              <w:t>1164</w:t>
            </w:r>
          </w:p>
        </w:tc>
        <w:tc>
          <w:tcPr>
            <w:tcW w:w="496" w:type="dxa"/>
            <w:tcBorders>
              <w:top w:val="nil"/>
              <w:left w:val="nil"/>
              <w:bottom w:val="nil"/>
              <w:right w:val="nil"/>
            </w:tcBorders>
            <w:hideMark/>
          </w:tcPr>
          <w:p w:rsidR="00D931D4" w:rsidRPr="00CC29DC" w:rsidRDefault="00D931D4" w:rsidP="00D931D4">
            <w:pPr>
              <w:pBdr>
                <w:between w:val="single" w:sz="4" w:space="1" w:color="auto"/>
              </w:pBdr>
              <w:jc w:val="center"/>
              <w:rPr>
                <w:sz w:val="22"/>
                <w:szCs w:val="22"/>
              </w:rPr>
            </w:pPr>
            <w:r w:rsidRPr="00CC29DC">
              <w:rPr>
                <w:sz w:val="22"/>
                <w:szCs w:val="22"/>
              </w:rPr>
              <w:t>41,3</w:t>
            </w:r>
          </w:p>
        </w:tc>
        <w:tc>
          <w:tcPr>
            <w:tcW w:w="0" w:type="auto"/>
            <w:vMerge/>
            <w:tcBorders>
              <w:top w:val="nil"/>
              <w:left w:val="nil"/>
              <w:bottom w:val="single" w:sz="4" w:space="0" w:color="auto"/>
              <w:right w:val="nil"/>
            </w:tcBorders>
            <w:vAlign w:val="center"/>
            <w:hideMark/>
          </w:tcPr>
          <w:p w:rsidR="00D931D4" w:rsidRPr="00CC29DC" w:rsidRDefault="00D931D4" w:rsidP="00D931D4">
            <w:pPr>
              <w:pBdr>
                <w:between w:val="single" w:sz="4" w:space="1" w:color="auto"/>
              </w:pBdr>
              <w:rPr>
                <w:sz w:val="22"/>
                <w:szCs w:val="22"/>
              </w:rPr>
            </w:pPr>
          </w:p>
        </w:tc>
        <w:tc>
          <w:tcPr>
            <w:tcW w:w="0" w:type="auto"/>
            <w:vMerge/>
            <w:tcBorders>
              <w:top w:val="nil"/>
              <w:left w:val="nil"/>
              <w:bottom w:val="single" w:sz="4" w:space="0" w:color="auto"/>
              <w:right w:val="nil"/>
            </w:tcBorders>
            <w:vAlign w:val="center"/>
            <w:hideMark/>
          </w:tcPr>
          <w:p w:rsidR="00D931D4" w:rsidRPr="00CC29DC" w:rsidRDefault="00D931D4" w:rsidP="00D931D4">
            <w:pPr>
              <w:pBdr>
                <w:between w:val="single" w:sz="4" w:space="1" w:color="auto"/>
              </w:pBdr>
              <w:rPr>
                <w:sz w:val="22"/>
                <w:szCs w:val="22"/>
              </w:rPr>
            </w:pPr>
          </w:p>
        </w:tc>
        <w:tc>
          <w:tcPr>
            <w:tcW w:w="0" w:type="auto"/>
            <w:vMerge/>
            <w:tcBorders>
              <w:top w:val="nil"/>
              <w:left w:val="nil"/>
              <w:bottom w:val="single" w:sz="4" w:space="0" w:color="auto"/>
              <w:right w:val="nil"/>
            </w:tcBorders>
            <w:vAlign w:val="center"/>
            <w:hideMark/>
          </w:tcPr>
          <w:p w:rsidR="00D931D4" w:rsidRPr="00CC29DC" w:rsidRDefault="00D931D4" w:rsidP="00D931D4">
            <w:pPr>
              <w:pBdr>
                <w:between w:val="single" w:sz="4" w:space="1" w:color="auto"/>
              </w:pBdr>
              <w:rPr>
                <w:sz w:val="22"/>
                <w:szCs w:val="22"/>
              </w:rPr>
            </w:pPr>
          </w:p>
        </w:tc>
        <w:tc>
          <w:tcPr>
            <w:tcW w:w="0" w:type="auto"/>
            <w:vMerge/>
            <w:tcBorders>
              <w:top w:val="nil"/>
              <w:left w:val="nil"/>
              <w:bottom w:val="single" w:sz="4" w:space="0" w:color="auto"/>
              <w:right w:val="nil"/>
            </w:tcBorders>
            <w:vAlign w:val="center"/>
            <w:hideMark/>
          </w:tcPr>
          <w:p w:rsidR="00D931D4" w:rsidRPr="00CC29DC" w:rsidRDefault="00D931D4" w:rsidP="00D931D4">
            <w:pPr>
              <w:pBdr>
                <w:between w:val="single" w:sz="4" w:space="1" w:color="auto"/>
              </w:pBdr>
              <w:rPr>
                <w:sz w:val="22"/>
                <w:szCs w:val="22"/>
              </w:rPr>
            </w:pPr>
          </w:p>
        </w:tc>
      </w:tr>
      <w:tr w:rsidR="00D931D4" w:rsidRPr="00CC29DC" w:rsidTr="00D931D4">
        <w:trPr>
          <w:trHeight w:val="284"/>
          <w:jc w:val="center"/>
        </w:trPr>
        <w:tc>
          <w:tcPr>
            <w:tcW w:w="1404" w:type="dxa"/>
            <w:tcBorders>
              <w:top w:val="nil"/>
              <w:left w:val="nil"/>
              <w:bottom w:val="single" w:sz="4" w:space="0" w:color="auto"/>
              <w:right w:val="nil"/>
            </w:tcBorders>
            <w:noWrap/>
            <w:hideMark/>
          </w:tcPr>
          <w:p w:rsidR="00D931D4" w:rsidRPr="00CC29DC" w:rsidRDefault="00D931D4" w:rsidP="00D931D4">
            <w:pPr>
              <w:pBdr>
                <w:between w:val="single" w:sz="4" w:space="1" w:color="auto"/>
              </w:pBdr>
              <w:autoSpaceDE w:val="0"/>
              <w:autoSpaceDN w:val="0"/>
              <w:adjustRightInd w:val="0"/>
              <w:ind w:left="60" w:right="60"/>
              <w:rPr>
                <w:sz w:val="22"/>
                <w:szCs w:val="22"/>
              </w:rPr>
            </w:pPr>
            <w:r w:rsidRPr="00CC29DC">
              <w:rPr>
                <w:sz w:val="22"/>
                <w:szCs w:val="22"/>
              </w:rPr>
              <w:t>42,01-35,0</w:t>
            </w:r>
          </w:p>
        </w:tc>
        <w:tc>
          <w:tcPr>
            <w:tcW w:w="0" w:type="auto"/>
            <w:tcBorders>
              <w:top w:val="nil"/>
              <w:left w:val="nil"/>
              <w:bottom w:val="single" w:sz="4" w:space="0" w:color="auto"/>
              <w:right w:val="nil"/>
            </w:tcBorders>
            <w:noWrap/>
            <w:vAlign w:val="center"/>
            <w:hideMark/>
          </w:tcPr>
          <w:p w:rsidR="00D931D4" w:rsidRPr="00CC29DC" w:rsidRDefault="00D931D4" w:rsidP="00D931D4">
            <w:pPr>
              <w:pBdr>
                <w:between w:val="single" w:sz="4" w:space="1" w:color="auto"/>
              </w:pBdr>
              <w:jc w:val="center"/>
              <w:rPr>
                <w:sz w:val="22"/>
                <w:szCs w:val="22"/>
              </w:rPr>
            </w:pPr>
            <w:r w:rsidRPr="00CC29DC">
              <w:rPr>
                <w:sz w:val="22"/>
                <w:szCs w:val="22"/>
              </w:rPr>
              <w:t>Sangat Baik</w:t>
            </w:r>
          </w:p>
        </w:tc>
        <w:tc>
          <w:tcPr>
            <w:tcW w:w="0" w:type="auto"/>
            <w:tcBorders>
              <w:top w:val="nil"/>
              <w:left w:val="nil"/>
              <w:bottom w:val="single" w:sz="4" w:space="0" w:color="auto"/>
              <w:right w:val="nil"/>
            </w:tcBorders>
            <w:noWrap/>
            <w:vAlign w:val="center"/>
            <w:hideMark/>
          </w:tcPr>
          <w:p w:rsidR="00D931D4" w:rsidRPr="00CC29DC" w:rsidRDefault="00D931D4" w:rsidP="00D931D4">
            <w:pPr>
              <w:pBdr>
                <w:between w:val="single" w:sz="4" w:space="1" w:color="auto"/>
              </w:pBdr>
              <w:autoSpaceDE w:val="0"/>
              <w:autoSpaceDN w:val="0"/>
              <w:adjustRightInd w:val="0"/>
              <w:ind w:left="60" w:right="60"/>
              <w:jc w:val="center"/>
              <w:rPr>
                <w:sz w:val="22"/>
                <w:szCs w:val="22"/>
              </w:rPr>
            </w:pPr>
            <w:r w:rsidRPr="00CC29DC">
              <w:rPr>
                <w:sz w:val="22"/>
                <w:szCs w:val="22"/>
              </w:rPr>
              <w:t>318</w:t>
            </w:r>
          </w:p>
        </w:tc>
        <w:tc>
          <w:tcPr>
            <w:tcW w:w="496" w:type="dxa"/>
            <w:tcBorders>
              <w:top w:val="nil"/>
              <w:left w:val="nil"/>
              <w:bottom w:val="single" w:sz="4" w:space="0" w:color="auto"/>
              <w:right w:val="nil"/>
            </w:tcBorders>
            <w:hideMark/>
          </w:tcPr>
          <w:p w:rsidR="00D931D4" w:rsidRPr="00CC29DC" w:rsidRDefault="00D931D4" w:rsidP="00D931D4">
            <w:pPr>
              <w:pBdr>
                <w:between w:val="single" w:sz="4" w:space="1" w:color="auto"/>
              </w:pBdr>
              <w:jc w:val="center"/>
              <w:rPr>
                <w:sz w:val="22"/>
                <w:szCs w:val="22"/>
              </w:rPr>
            </w:pPr>
            <w:r w:rsidRPr="00CC29DC">
              <w:rPr>
                <w:sz w:val="22"/>
                <w:szCs w:val="22"/>
              </w:rPr>
              <w:t>11,3</w:t>
            </w:r>
          </w:p>
        </w:tc>
        <w:tc>
          <w:tcPr>
            <w:tcW w:w="0" w:type="auto"/>
            <w:vMerge/>
            <w:tcBorders>
              <w:top w:val="nil"/>
              <w:left w:val="nil"/>
              <w:bottom w:val="single" w:sz="4" w:space="0" w:color="auto"/>
              <w:right w:val="nil"/>
            </w:tcBorders>
            <w:vAlign w:val="center"/>
            <w:hideMark/>
          </w:tcPr>
          <w:p w:rsidR="00D931D4" w:rsidRPr="00CC29DC" w:rsidRDefault="00D931D4" w:rsidP="00D931D4">
            <w:pPr>
              <w:pBdr>
                <w:between w:val="single" w:sz="4" w:space="1" w:color="auto"/>
              </w:pBdr>
              <w:rPr>
                <w:sz w:val="22"/>
                <w:szCs w:val="22"/>
              </w:rPr>
            </w:pPr>
          </w:p>
        </w:tc>
        <w:tc>
          <w:tcPr>
            <w:tcW w:w="0" w:type="auto"/>
            <w:vMerge/>
            <w:tcBorders>
              <w:top w:val="nil"/>
              <w:left w:val="nil"/>
              <w:bottom w:val="single" w:sz="4" w:space="0" w:color="auto"/>
              <w:right w:val="nil"/>
            </w:tcBorders>
            <w:vAlign w:val="center"/>
            <w:hideMark/>
          </w:tcPr>
          <w:p w:rsidR="00D931D4" w:rsidRPr="00CC29DC" w:rsidRDefault="00D931D4" w:rsidP="00D931D4">
            <w:pPr>
              <w:pBdr>
                <w:between w:val="single" w:sz="4" w:space="1" w:color="auto"/>
              </w:pBdr>
              <w:rPr>
                <w:sz w:val="22"/>
                <w:szCs w:val="22"/>
              </w:rPr>
            </w:pPr>
          </w:p>
        </w:tc>
        <w:tc>
          <w:tcPr>
            <w:tcW w:w="0" w:type="auto"/>
            <w:vMerge/>
            <w:tcBorders>
              <w:top w:val="nil"/>
              <w:left w:val="nil"/>
              <w:bottom w:val="single" w:sz="4" w:space="0" w:color="auto"/>
              <w:right w:val="nil"/>
            </w:tcBorders>
            <w:vAlign w:val="center"/>
            <w:hideMark/>
          </w:tcPr>
          <w:p w:rsidR="00D931D4" w:rsidRPr="00CC29DC" w:rsidRDefault="00D931D4" w:rsidP="00D931D4">
            <w:pPr>
              <w:pBdr>
                <w:between w:val="single" w:sz="4" w:space="1" w:color="auto"/>
              </w:pBdr>
              <w:rPr>
                <w:sz w:val="22"/>
                <w:szCs w:val="22"/>
              </w:rPr>
            </w:pPr>
          </w:p>
        </w:tc>
        <w:tc>
          <w:tcPr>
            <w:tcW w:w="0" w:type="auto"/>
            <w:vMerge/>
            <w:tcBorders>
              <w:top w:val="nil"/>
              <w:left w:val="nil"/>
              <w:bottom w:val="single" w:sz="4" w:space="0" w:color="auto"/>
              <w:right w:val="nil"/>
            </w:tcBorders>
            <w:vAlign w:val="center"/>
            <w:hideMark/>
          </w:tcPr>
          <w:p w:rsidR="00D931D4" w:rsidRPr="00CC29DC" w:rsidRDefault="00D931D4" w:rsidP="00D931D4">
            <w:pPr>
              <w:pBdr>
                <w:between w:val="single" w:sz="4" w:space="1" w:color="auto"/>
              </w:pBdr>
              <w:rPr>
                <w:sz w:val="22"/>
                <w:szCs w:val="22"/>
              </w:rPr>
            </w:pPr>
          </w:p>
        </w:tc>
      </w:tr>
    </w:tbl>
    <w:p w:rsidR="00D931D4" w:rsidRPr="00CC29DC" w:rsidRDefault="00D931D4" w:rsidP="00D931D4">
      <w:pPr>
        <w:rPr>
          <w:sz w:val="22"/>
          <w:szCs w:val="22"/>
        </w:rPr>
        <w:sectPr w:rsidR="00D931D4" w:rsidRPr="00CC29DC" w:rsidSect="00D931D4">
          <w:type w:val="continuous"/>
          <w:pgSz w:w="11906" w:h="16838"/>
          <w:pgMar w:top="1134" w:right="851" w:bottom="1134" w:left="1418" w:header="709" w:footer="709" w:gutter="0"/>
          <w:cols w:space="720"/>
        </w:sectPr>
      </w:pPr>
    </w:p>
    <w:p w:rsidR="003549BB" w:rsidRDefault="003549BB" w:rsidP="008877E3">
      <w:pPr>
        <w:ind w:firstLine="720"/>
        <w:jc w:val="both"/>
        <w:rPr>
          <w:sz w:val="22"/>
          <w:szCs w:val="22"/>
          <w:lang w:val="id-ID"/>
        </w:rPr>
      </w:pPr>
    </w:p>
    <w:p w:rsidR="00D931D4" w:rsidRPr="00CC29DC" w:rsidRDefault="00D931D4" w:rsidP="008877E3">
      <w:pPr>
        <w:ind w:firstLine="720"/>
        <w:jc w:val="both"/>
        <w:rPr>
          <w:sz w:val="22"/>
          <w:szCs w:val="22"/>
        </w:rPr>
      </w:pPr>
      <w:r w:rsidRPr="001E5697">
        <w:rPr>
          <w:sz w:val="22"/>
          <w:szCs w:val="22"/>
          <w:lang w:val="id-ID"/>
        </w:rPr>
        <w:t xml:space="preserve">Berdasarkan hasil analisis data dapat dipaparkan bahwa tabel </w:t>
      </w:r>
      <w:r w:rsidR="008877E3" w:rsidRPr="00CC29DC">
        <w:rPr>
          <w:sz w:val="22"/>
          <w:szCs w:val="22"/>
          <w:lang w:val="id-ID"/>
        </w:rPr>
        <w:t>3.</w:t>
      </w:r>
      <w:r w:rsidRPr="001E5697">
        <w:rPr>
          <w:sz w:val="22"/>
          <w:szCs w:val="22"/>
          <w:lang w:val="id-ID"/>
        </w:rPr>
        <w:t xml:space="preserve"> menunjukkan hasil penilaian sikap siswa terhadap sains berdasarkan indikator ketertarikan berkarir dibidang IPA (Sains) dengan hasil data menunjukkan bahwa: kategori sikap siswa sangat tidak baik sebanyak 0,4% (10 dari 2815 siswa), siswa dengan kategori tidak baik sebanyak 5,2% (147 dari 2815 siswa), siswa dengan kategori cukup sebanyak 41,8% (1176 dari 2815 siswa), siswa dengan kategori baik sebanyak 41,3% (1164 dari 2815 siswa), dan siswa dengan sikap sangat baik sebanyak 11,3% (318 dari 2815 siswa).  </w:t>
      </w:r>
      <w:r w:rsidRPr="00CC29DC">
        <w:rPr>
          <w:sz w:val="22"/>
          <w:szCs w:val="22"/>
        </w:rPr>
        <w:t xml:space="preserve">Sedangkan berdasarkan Skala sikap dari hasil data di atas menunjukkan data yang diperoleh adalah nilai mean sebesar 3,6 dan modus adalah 3. Selain itu nilai dari standar deviasi (0,77196) lebih kecil (&lt;) dari nilai mean (3,6), sehingga kesimpulannya adalah nilai mean yang didapatkan merupakan representasi dari seluruh data sampel yang diteliti atau menunjukkan bahwa data penelitian valid. </w:t>
      </w:r>
    </w:p>
    <w:p w:rsidR="00D931D4" w:rsidRPr="00CC29DC" w:rsidRDefault="001E5697" w:rsidP="001E5697">
      <w:pPr>
        <w:ind w:firstLine="709"/>
        <w:jc w:val="both"/>
        <w:rPr>
          <w:sz w:val="22"/>
          <w:szCs w:val="22"/>
          <w:lang w:val="id-ID"/>
        </w:rPr>
      </w:pPr>
      <w:r>
        <w:rPr>
          <w:sz w:val="22"/>
          <w:szCs w:val="22"/>
        </w:rPr>
        <w:tab/>
      </w:r>
      <w:r w:rsidR="00D931D4" w:rsidRPr="00CC29DC">
        <w:rPr>
          <w:sz w:val="22"/>
          <w:szCs w:val="22"/>
        </w:rPr>
        <w:t xml:space="preserve">Hasil data </w:t>
      </w:r>
      <w:r w:rsidR="008877E3" w:rsidRPr="00CC29DC">
        <w:rPr>
          <w:sz w:val="22"/>
          <w:szCs w:val="22"/>
          <w:lang w:val="id-ID"/>
        </w:rPr>
        <w:t>tabel 3 juga</w:t>
      </w:r>
      <w:r w:rsidR="00D931D4" w:rsidRPr="00CC29DC">
        <w:rPr>
          <w:sz w:val="22"/>
          <w:szCs w:val="22"/>
        </w:rPr>
        <w:t xml:space="preserve"> menunjukkan temuan beberapa kendala yang mengarah pada sikap negatif pada siswa. Hal ini ditunjukkan dengan sikap siswa yang berkategori cukup (41,8%)  memiliki nilai lebih besar dibanding kategori baik (1,34%)  atau sangat baik (6,9%) . Selain itu didukung dari data angket berdasarkan skala sikap, skala terbanyak dipilih oleh responden atau nilai modus adalah 3 atau “cukup”, dan memiliki nilai mean 3,4451 yang berarti rata-rata siswa menjawab cukup. </w:t>
      </w:r>
    </w:p>
    <w:p w:rsidR="00CB4EB9" w:rsidRPr="00CC29DC" w:rsidRDefault="00CB4EB9" w:rsidP="00D931D4">
      <w:pPr>
        <w:jc w:val="both"/>
        <w:rPr>
          <w:sz w:val="22"/>
          <w:szCs w:val="22"/>
          <w:lang w:val="id-ID"/>
        </w:rPr>
      </w:pPr>
    </w:p>
    <w:p w:rsidR="001E5697" w:rsidRPr="001E5697" w:rsidRDefault="00D931D4" w:rsidP="001E5697">
      <w:pPr>
        <w:rPr>
          <w:bCs/>
          <w:iCs/>
          <w:sz w:val="22"/>
          <w:szCs w:val="22"/>
          <w:lang w:val="id-ID"/>
        </w:rPr>
      </w:pPr>
      <w:r w:rsidRPr="001E5697">
        <w:rPr>
          <w:bCs/>
          <w:iCs/>
          <w:sz w:val="22"/>
          <w:szCs w:val="22"/>
        </w:rPr>
        <w:t>Kendala Sikap Siswa</w:t>
      </w:r>
    </w:p>
    <w:p w:rsidR="003549BB" w:rsidRDefault="003549BB" w:rsidP="00CB4EB9">
      <w:pPr>
        <w:ind w:firstLine="709"/>
        <w:jc w:val="both"/>
        <w:rPr>
          <w:sz w:val="22"/>
          <w:szCs w:val="22"/>
          <w:lang w:val="id-ID"/>
        </w:rPr>
      </w:pPr>
    </w:p>
    <w:p w:rsidR="00D931D4" w:rsidRPr="00735FCE" w:rsidRDefault="00D931D4" w:rsidP="00CB4EB9">
      <w:pPr>
        <w:ind w:firstLine="709"/>
        <w:jc w:val="both"/>
        <w:rPr>
          <w:sz w:val="22"/>
          <w:szCs w:val="22"/>
          <w:lang w:val="id-ID"/>
        </w:rPr>
      </w:pPr>
      <w:r w:rsidRPr="00CC29DC">
        <w:rPr>
          <w:sz w:val="22"/>
          <w:szCs w:val="22"/>
        </w:rPr>
        <w:t xml:space="preserve">Hasil pengukuran 2815 siswa yang </w:t>
      </w:r>
      <w:r w:rsidRPr="00735FCE">
        <w:rPr>
          <w:sz w:val="22"/>
          <w:szCs w:val="22"/>
        </w:rPr>
        <w:t xml:space="preserve">diambil melalui kuesioner.  Tiga indikator sikap yang di ukur dijabarkan dengan 26 penyataan, namun masih terdapat siswa dengan sikap negatif dibuktikan dengan ketidaksetujuan mereka terhadap pernyataan yang diberikan. Ditunjukkan dengan </w:t>
      </w:r>
      <w:r w:rsidR="00735FCE" w:rsidRPr="00735FCE">
        <w:rPr>
          <w:sz w:val="22"/>
          <w:szCs w:val="22"/>
        </w:rPr>
        <w:t>table</w:t>
      </w:r>
      <w:r w:rsidR="00735FCE" w:rsidRPr="00735FCE">
        <w:rPr>
          <w:sz w:val="22"/>
          <w:szCs w:val="22"/>
          <w:lang w:val="id-ID"/>
        </w:rPr>
        <w:t xml:space="preserve"> 4.</w:t>
      </w:r>
      <w:r w:rsidRPr="00735FCE">
        <w:rPr>
          <w:sz w:val="22"/>
          <w:szCs w:val="22"/>
        </w:rPr>
        <w:t xml:space="preserve"> dibawah:</w:t>
      </w:r>
    </w:p>
    <w:p w:rsidR="00CC29DC" w:rsidRPr="00735FCE" w:rsidRDefault="00CC29DC" w:rsidP="00CB4EB9">
      <w:pPr>
        <w:ind w:firstLine="709"/>
        <w:jc w:val="both"/>
        <w:rPr>
          <w:sz w:val="22"/>
          <w:szCs w:val="22"/>
          <w:lang w:val="id-ID"/>
        </w:rPr>
      </w:pPr>
    </w:p>
    <w:p w:rsidR="003549BB" w:rsidRDefault="003549BB" w:rsidP="00735FCE">
      <w:pPr>
        <w:spacing w:line="360" w:lineRule="auto"/>
        <w:jc w:val="center"/>
        <w:rPr>
          <w:sz w:val="22"/>
          <w:szCs w:val="22"/>
          <w:lang w:val="id-ID"/>
        </w:rPr>
      </w:pPr>
    </w:p>
    <w:p w:rsidR="003549BB" w:rsidRDefault="003549BB" w:rsidP="00735FCE">
      <w:pPr>
        <w:spacing w:line="360" w:lineRule="auto"/>
        <w:jc w:val="center"/>
        <w:rPr>
          <w:sz w:val="22"/>
          <w:szCs w:val="22"/>
          <w:lang w:val="id-ID"/>
        </w:rPr>
      </w:pPr>
    </w:p>
    <w:p w:rsidR="00735FCE" w:rsidRPr="00735FCE" w:rsidRDefault="00735FCE" w:rsidP="00735FCE">
      <w:pPr>
        <w:spacing w:line="360" w:lineRule="auto"/>
        <w:jc w:val="center"/>
        <w:rPr>
          <w:sz w:val="22"/>
          <w:szCs w:val="22"/>
        </w:rPr>
      </w:pPr>
      <w:r w:rsidRPr="00735FCE">
        <w:rPr>
          <w:sz w:val="22"/>
          <w:szCs w:val="22"/>
        </w:rPr>
        <w:t>Table 4</w:t>
      </w:r>
      <w:r>
        <w:rPr>
          <w:sz w:val="22"/>
          <w:szCs w:val="22"/>
          <w:lang w:val="id-ID"/>
        </w:rPr>
        <w:t>.</w:t>
      </w:r>
      <w:r w:rsidRPr="00735FCE">
        <w:rPr>
          <w:sz w:val="22"/>
          <w:szCs w:val="22"/>
          <w:lang w:val="id-ID"/>
        </w:rPr>
        <w:t xml:space="preserve">     </w:t>
      </w:r>
      <w:r w:rsidRPr="00735FCE">
        <w:rPr>
          <w:sz w:val="22"/>
          <w:szCs w:val="22"/>
        </w:rPr>
        <w:t xml:space="preserve"> Kendala Sikap Siswa</w:t>
      </w:r>
    </w:p>
    <w:tbl>
      <w:tblPr>
        <w:tblStyle w:val="TableGrid"/>
        <w:tblW w:w="3823" w:type="dxa"/>
        <w:jc w:val="center"/>
        <w:tblInd w:w="97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1"/>
        <w:gridCol w:w="1023"/>
        <w:gridCol w:w="1023"/>
        <w:gridCol w:w="1023"/>
      </w:tblGrid>
      <w:tr w:rsidR="00735FCE" w:rsidRPr="00735FCE" w:rsidTr="00735FCE">
        <w:trPr>
          <w:trHeight w:val="397"/>
          <w:jc w:val="center"/>
        </w:trPr>
        <w:tc>
          <w:tcPr>
            <w:tcW w:w="1608" w:type="dxa"/>
            <w:tcBorders>
              <w:top w:val="single" w:sz="4" w:space="0" w:color="auto"/>
              <w:left w:val="nil"/>
              <w:bottom w:val="nil"/>
              <w:right w:val="nil"/>
            </w:tcBorders>
            <w:hideMark/>
          </w:tcPr>
          <w:p w:rsidR="00735FCE" w:rsidRPr="00735FCE" w:rsidRDefault="00735FCE">
            <w:pPr>
              <w:jc w:val="both"/>
              <w:rPr>
                <w:b/>
                <w:sz w:val="22"/>
                <w:szCs w:val="22"/>
                <w:lang w:eastAsia="en-US"/>
              </w:rPr>
            </w:pPr>
            <w:r w:rsidRPr="00735FCE">
              <w:rPr>
                <w:b/>
                <w:sz w:val="22"/>
                <w:szCs w:val="22"/>
              </w:rPr>
              <w:t>Indikator</w:t>
            </w:r>
          </w:p>
        </w:tc>
        <w:tc>
          <w:tcPr>
            <w:tcW w:w="850" w:type="dxa"/>
            <w:tcBorders>
              <w:top w:val="single" w:sz="4" w:space="0" w:color="auto"/>
              <w:left w:val="nil"/>
              <w:bottom w:val="nil"/>
              <w:right w:val="nil"/>
            </w:tcBorders>
            <w:hideMark/>
          </w:tcPr>
          <w:p w:rsidR="00735FCE" w:rsidRPr="00735FCE" w:rsidRDefault="00735FCE">
            <w:pPr>
              <w:jc w:val="both"/>
              <w:rPr>
                <w:bCs/>
                <w:sz w:val="22"/>
                <w:szCs w:val="22"/>
                <w:lang w:eastAsia="en-US"/>
              </w:rPr>
            </w:pPr>
            <w:r w:rsidRPr="00735FCE">
              <w:rPr>
                <w:bCs/>
                <w:sz w:val="22"/>
                <w:szCs w:val="22"/>
              </w:rPr>
              <w:t>Ind</w:t>
            </w:r>
            <w:r w:rsidRPr="00735FCE">
              <w:rPr>
                <w:bCs/>
                <w:sz w:val="22"/>
                <w:szCs w:val="22"/>
                <w:lang w:val="id-ID"/>
              </w:rPr>
              <w:t>ikator</w:t>
            </w:r>
            <w:r w:rsidRPr="00735FCE">
              <w:rPr>
                <w:bCs/>
                <w:sz w:val="22"/>
                <w:szCs w:val="22"/>
              </w:rPr>
              <w:t xml:space="preserve"> 1</w:t>
            </w:r>
          </w:p>
        </w:tc>
        <w:tc>
          <w:tcPr>
            <w:tcW w:w="709" w:type="dxa"/>
            <w:tcBorders>
              <w:top w:val="single" w:sz="4" w:space="0" w:color="auto"/>
              <w:left w:val="nil"/>
              <w:bottom w:val="nil"/>
              <w:right w:val="nil"/>
            </w:tcBorders>
            <w:hideMark/>
          </w:tcPr>
          <w:p w:rsidR="00735FCE" w:rsidRPr="00735FCE" w:rsidRDefault="00735FCE">
            <w:pPr>
              <w:jc w:val="both"/>
              <w:rPr>
                <w:bCs/>
                <w:sz w:val="22"/>
                <w:szCs w:val="22"/>
                <w:lang w:eastAsia="en-US"/>
              </w:rPr>
            </w:pPr>
            <w:r w:rsidRPr="00735FCE">
              <w:rPr>
                <w:bCs/>
                <w:sz w:val="22"/>
                <w:szCs w:val="22"/>
              </w:rPr>
              <w:t>Ind</w:t>
            </w:r>
            <w:r w:rsidRPr="00735FCE">
              <w:rPr>
                <w:bCs/>
                <w:sz w:val="22"/>
                <w:szCs w:val="22"/>
                <w:lang w:val="id-ID"/>
              </w:rPr>
              <w:t>ikator</w:t>
            </w:r>
            <w:r w:rsidRPr="00735FCE">
              <w:rPr>
                <w:bCs/>
                <w:sz w:val="22"/>
                <w:szCs w:val="22"/>
              </w:rPr>
              <w:t xml:space="preserve"> 2</w:t>
            </w:r>
          </w:p>
        </w:tc>
        <w:tc>
          <w:tcPr>
            <w:tcW w:w="656" w:type="dxa"/>
            <w:tcBorders>
              <w:top w:val="single" w:sz="4" w:space="0" w:color="auto"/>
              <w:left w:val="nil"/>
              <w:bottom w:val="nil"/>
              <w:right w:val="nil"/>
            </w:tcBorders>
            <w:hideMark/>
          </w:tcPr>
          <w:p w:rsidR="00735FCE" w:rsidRPr="00735FCE" w:rsidRDefault="00735FCE">
            <w:pPr>
              <w:jc w:val="both"/>
              <w:rPr>
                <w:bCs/>
                <w:sz w:val="22"/>
                <w:szCs w:val="22"/>
                <w:lang w:eastAsia="en-US"/>
              </w:rPr>
            </w:pPr>
            <w:r w:rsidRPr="00735FCE">
              <w:rPr>
                <w:bCs/>
                <w:sz w:val="22"/>
                <w:szCs w:val="22"/>
              </w:rPr>
              <w:t>Ind</w:t>
            </w:r>
            <w:r w:rsidRPr="00735FCE">
              <w:rPr>
                <w:bCs/>
                <w:sz w:val="22"/>
                <w:szCs w:val="22"/>
                <w:lang w:val="id-ID"/>
              </w:rPr>
              <w:t>ikator</w:t>
            </w:r>
            <w:r w:rsidRPr="00735FCE">
              <w:rPr>
                <w:bCs/>
                <w:sz w:val="22"/>
                <w:szCs w:val="22"/>
              </w:rPr>
              <w:t xml:space="preserve"> 3</w:t>
            </w:r>
          </w:p>
        </w:tc>
      </w:tr>
      <w:tr w:rsidR="00735FCE" w:rsidRPr="00735FCE" w:rsidTr="00735FCE">
        <w:trPr>
          <w:trHeight w:val="397"/>
          <w:jc w:val="center"/>
        </w:trPr>
        <w:tc>
          <w:tcPr>
            <w:tcW w:w="1608" w:type="dxa"/>
            <w:tcBorders>
              <w:top w:val="nil"/>
              <w:left w:val="nil"/>
              <w:bottom w:val="single" w:sz="4" w:space="0" w:color="auto"/>
              <w:right w:val="nil"/>
            </w:tcBorders>
            <w:hideMark/>
          </w:tcPr>
          <w:p w:rsidR="00735FCE" w:rsidRPr="00735FCE" w:rsidRDefault="00735FCE">
            <w:pPr>
              <w:jc w:val="both"/>
              <w:rPr>
                <w:b/>
                <w:bCs/>
                <w:sz w:val="22"/>
                <w:szCs w:val="22"/>
                <w:lang w:eastAsia="en-US"/>
              </w:rPr>
            </w:pPr>
            <w:r w:rsidRPr="00735FCE">
              <w:rPr>
                <w:b/>
                <w:bCs/>
                <w:sz w:val="22"/>
                <w:szCs w:val="22"/>
              </w:rPr>
              <w:t>Kendala (%)</w:t>
            </w:r>
          </w:p>
        </w:tc>
        <w:tc>
          <w:tcPr>
            <w:tcW w:w="850" w:type="dxa"/>
            <w:tcBorders>
              <w:top w:val="nil"/>
              <w:left w:val="nil"/>
              <w:bottom w:val="single" w:sz="4" w:space="0" w:color="auto"/>
              <w:right w:val="nil"/>
            </w:tcBorders>
            <w:hideMark/>
          </w:tcPr>
          <w:p w:rsidR="00735FCE" w:rsidRPr="00735FCE" w:rsidRDefault="00735FCE">
            <w:pPr>
              <w:jc w:val="both"/>
              <w:rPr>
                <w:bCs/>
                <w:sz w:val="22"/>
                <w:szCs w:val="22"/>
                <w:lang w:eastAsia="en-US"/>
              </w:rPr>
            </w:pPr>
            <w:r w:rsidRPr="00735FCE">
              <w:rPr>
                <w:b/>
                <w:sz w:val="22"/>
                <w:szCs w:val="22"/>
              </w:rPr>
              <w:t xml:space="preserve"> </w:t>
            </w:r>
            <w:r w:rsidRPr="00735FCE">
              <w:rPr>
                <w:bCs/>
                <w:sz w:val="22"/>
                <w:szCs w:val="22"/>
              </w:rPr>
              <w:t>2%</w:t>
            </w:r>
          </w:p>
        </w:tc>
        <w:tc>
          <w:tcPr>
            <w:tcW w:w="709" w:type="dxa"/>
            <w:tcBorders>
              <w:top w:val="nil"/>
              <w:left w:val="nil"/>
              <w:bottom w:val="single" w:sz="4" w:space="0" w:color="auto"/>
              <w:right w:val="nil"/>
            </w:tcBorders>
            <w:hideMark/>
          </w:tcPr>
          <w:p w:rsidR="00735FCE" w:rsidRPr="00735FCE" w:rsidRDefault="00735FCE">
            <w:pPr>
              <w:jc w:val="both"/>
              <w:rPr>
                <w:bCs/>
                <w:sz w:val="22"/>
                <w:szCs w:val="22"/>
                <w:lang w:eastAsia="en-US"/>
              </w:rPr>
            </w:pPr>
            <w:r w:rsidRPr="00735FCE">
              <w:rPr>
                <w:bCs/>
                <w:sz w:val="22"/>
                <w:szCs w:val="22"/>
              </w:rPr>
              <w:t>4,2%</w:t>
            </w:r>
          </w:p>
        </w:tc>
        <w:tc>
          <w:tcPr>
            <w:tcW w:w="656" w:type="dxa"/>
            <w:tcBorders>
              <w:top w:val="nil"/>
              <w:left w:val="nil"/>
              <w:bottom w:val="single" w:sz="4" w:space="0" w:color="auto"/>
              <w:right w:val="nil"/>
            </w:tcBorders>
            <w:hideMark/>
          </w:tcPr>
          <w:p w:rsidR="00735FCE" w:rsidRPr="00735FCE" w:rsidRDefault="00735FCE">
            <w:pPr>
              <w:jc w:val="both"/>
              <w:rPr>
                <w:bCs/>
                <w:sz w:val="22"/>
                <w:szCs w:val="22"/>
                <w:lang w:eastAsia="en-US"/>
              </w:rPr>
            </w:pPr>
            <w:r w:rsidRPr="00735FCE">
              <w:rPr>
                <w:bCs/>
                <w:sz w:val="22"/>
                <w:szCs w:val="22"/>
              </w:rPr>
              <w:t>5,6%</w:t>
            </w:r>
          </w:p>
        </w:tc>
      </w:tr>
    </w:tbl>
    <w:p w:rsidR="00735FCE" w:rsidRPr="00735FCE" w:rsidRDefault="00735FCE" w:rsidP="00735FCE">
      <w:pPr>
        <w:spacing w:line="360" w:lineRule="auto"/>
        <w:ind w:firstLine="851"/>
        <w:jc w:val="both"/>
        <w:rPr>
          <w:sz w:val="22"/>
          <w:szCs w:val="22"/>
        </w:rPr>
      </w:pPr>
    </w:p>
    <w:p w:rsidR="00735FCE" w:rsidRPr="00735FCE" w:rsidRDefault="00735FCE" w:rsidP="00735FCE">
      <w:pPr>
        <w:ind w:firstLine="851"/>
        <w:jc w:val="both"/>
        <w:rPr>
          <w:sz w:val="22"/>
          <w:szCs w:val="22"/>
        </w:rPr>
      </w:pPr>
      <w:r w:rsidRPr="00735FCE">
        <w:rPr>
          <w:sz w:val="22"/>
          <w:szCs w:val="22"/>
        </w:rPr>
        <w:t>Berdasarkan tabel diatas masih terdapat kendala terhadap tiga indikator sikap yang diukur. Hasil tersebut menunjukkan bahwa indikator implikasi sosial IPA kendala sebesar 2 % (55 dari 2815 siswa ). Indikator kesenangan belajar pada sains(IPA) menunjukkan nilai kendala sebesar 4,2 % ( 114 dari 2815 siswa ). Sedangkan indikator Minat atau ketertarikan berkarir dibidang IPA menunjukkan niali kendala sebesar 5,6 % ( 157 dari 2815 siswa ). Dari hasil tersebut terlihat bahwa kendala terbesar berada di indikator minat berkarir dibidang IPA.</w:t>
      </w:r>
    </w:p>
    <w:p w:rsidR="00735FCE" w:rsidRPr="00735FCE" w:rsidRDefault="00735FCE" w:rsidP="00735FCE">
      <w:pPr>
        <w:ind w:firstLine="851"/>
        <w:jc w:val="both"/>
        <w:rPr>
          <w:sz w:val="22"/>
          <w:szCs w:val="22"/>
        </w:rPr>
      </w:pPr>
    </w:p>
    <w:p w:rsidR="00735FCE" w:rsidRDefault="00114335" w:rsidP="00114335">
      <w:pPr>
        <w:jc w:val="both"/>
        <w:rPr>
          <w:b/>
          <w:sz w:val="22"/>
          <w:szCs w:val="22"/>
          <w:lang w:val="id-ID"/>
        </w:rPr>
      </w:pPr>
      <w:r>
        <w:rPr>
          <w:b/>
          <w:sz w:val="22"/>
          <w:szCs w:val="22"/>
          <w:lang w:val="id-ID"/>
        </w:rPr>
        <w:t>Pembahasan</w:t>
      </w:r>
    </w:p>
    <w:p w:rsidR="00114335" w:rsidRPr="00114335" w:rsidRDefault="00114335" w:rsidP="00114335">
      <w:pPr>
        <w:jc w:val="both"/>
        <w:rPr>
          <w:b/>
          <w:sz w:val="22"/>
          <w:szCs w:val="22"/>
          <w:lang w:val="id-ID"/>
        </w:rPr>
      </w:pPr>
    </w:p>
    <w:p w:rsidR="001E5697" w:rsidRDefault="00366542" w:rsidP="00366542">
      <w:pPr>
        <w:ind w:firstLine="720"/>
        <w:jc w:val="both"/>
        <w:rPr>
          <w:sz w:val="22"/>
          <w:szCs w:val="22"/>
          <w:lang w:val="id-ID"/>
        </w:rPr>
      </w:pPr>
      <w:r>
        <w:rPr>
          <w:sz w:val="22"/>
          <w:szCs w:val="22"/>
          <w:lang w:val="id-ID" w:eastAsia="id-ID"/>
        </w:rPr>
        <w:t xml:space="preserve">Menurut Astalini </w:t>
      </w:r>
      <w:r w:rsidRPr="00366542">
        <w:rPr>
          <w:i/>
          <w:iCs/>
          <w:sz w:val="22"/>
          <w:szCs w:val="22"/>
          <w:lang w:val="id-ID" w:eastAsia="id-ID"/>
        </w:rPr>
        <w:t>et al</w:t>
      </w:r>
      <w:r>
        <w:rPr>
          <w:sz w:val="22"/>
          <w:szCs w:val="22"/>
          <w:lang w:val="id-ID" w:eastAsia="id-ID"/>
        </w:rPr>
        <w:t xml:space="preserve"> (2018</w:t>
      </w:r>
      <w:r w:rsidR="00CD47F2">
        <w:rPr>
          <w:b/>
          <w:bCs/>
          <w:color w:val="0070C0"/>
          <w:sz w:val="22"/>
          <w:szCs w:val="22"/>
          <w:lang w:val="id-ID" w:eastAsia="id-ID"/>
        </w:rPr>
        <w:t>b</w:t>
      </w:r>
      <w:r>
        <w:rPr>
          <w:sz w:val="22"/>
          <w:szCs w:val="22"/>
          <w:lang w:val="id-ID" w:eastAsia="id-ID"/>
        </w:rPr>
        <w:t xml:space="preserve">) </w:t>
      </w:r>
      <w:r w:rsidRPr="00366542">
        <w:rPr>
          <w:i/>
          <w:iCs/>
          <w:sz w:val="22"/>
          <w:szCs w:val="22"/>
          <w:lang w:val="id-ID" w:eastAsia="id-ID"/>
        </w:rPr>
        <w:t>“Education is a very activity, by allowing Human education to Change Behavior and knowledge to be better”.</w:t>
      </w:r>
      <w:r>
        <w:rPr>
          <w:sz w:val="22"/>
          <w:szCs w:val="22"/>
          <w:lang w:val="id-ID" w:eastAsia="id-ID"/>
        </w:rPr>
        <w:t xml:space="preserve"> Sehingga dapat disimpulkan perhatian terhadap perilaku/karakter kepada siswa sangat penitng untuk diperhatikan. Karakter yang penting salah satunya adalah sikap siswa. </w:t>
      </w:r>
      <w:r w:rsidR="00114335" w:rsidRPr="00366542">
        <w:rPr>
          <w:sz w:val="22"/>
          <w:szCs w:val="22"/>
          <w:lang w:val="id-ID" w:eastAsia="id-ID"/>
        </w:rPr>
        <w:t>F</w:t>
      </w:r>
      <w:r w:rsidR="00735FCE" w:rsidRPr="00366542">
        <w:rPr>
          <w:sz w:val="22"/>
          <w:szCs w:val="22"/>
          <w:lang w:val="id-ID" w:eastAsia="id-ID"/>
        </w:rPr>
        <w:t>akta menunjukkan sikap siswa adalah salah satu faktor kunci dalam belajar sains (Liaghatdar, Soltani, &amp; Abedi, 2011).</w:t>
      </w:r>
      <w:r w:rsidR="00B3721F">
        <w:rPr>
          <w:sz w:val="22"/>
          <w:szCs w:val="22"/>
          <w:lang w:val="id-ID" w:eastAsia="id-ID"/>
        </w:rPr>
        <w:t xml:space="preserve"> </w:t>
      </w:r>
      <w:r w:rsidR="00735FCE" w:rsidRPr="00366542">
        <w:rPr>
          <w:sz w:val="22"/>
          <w:szCs w:val="22"/>
          <w:lang w:val="id-ID"/>
        </w:rPr>
        <w:t xml:space="preserve">Sikap merupakan bentuk ekspresi atau tanggapan siswa terhadap objek pembelajaran. </w:t>
      </w:r>
      <w:r w:rsidR="00735FCE" w:rsidRPr="00735FCE">
        <w:rPr>
          <w:sz w:val="22"/>
          <w:szCs w:val="22"/>
        </w:rPr>
        <w:t xml:space="preserve">Sikap berupa ungkapan suka ataupun tidak suka atupun menerima atau menolak suatu objek. Pengukuran sikap dilakukan untuk melihat kemampuan individu terhadap suatu objek. Pada penelitian ini peneliti mengukur sikap siswa terhadap sains sebagai objeknya. Esensi pengukuran sikap disekolah bermanfaat untuk megetahui perasaan siswa saat proses </w:t>
      </w:r>
      <w:r w:rsidR="00735FCE" w:rsidRPr="00735FCE">
        <w:rPr>
          <w:sz w:val="22"/>
          <w:szCs w:val="22"/>
        </w:rPr>
        <w:lastRenderedPageBreak/>
        <w:t>pembelajaran sains baik berupa sikap positif maupun sikap negatif, dan harapannya sikap yang dimiliki setiap siswa terhadap sains/IPA adalah sikap positif. Karena, jika siswa memiliki sikap positif terhadap sains akan mempengaruhi kemampuan yang berkaitan dengan bidang sains (Usta &amp; Akkanat, 2015). Pada penelitian ini ada tiga dimensi pengukuran sikap yang dilakukan yaitu Implikasi sosial dari IPA, kesenangan terhadap pembelajaran sains dan ketertrikan menambah jam pelajaran sains.</w:t>
      </w:r>
    </w:p>
    <w:p w:rsidR="00735FCE" w:rsidRPr="00735FCE" w:rsidRDefault="00735FCE" w:rsidP="00735FCE">
      <w:pPr>
        <w:ind w:firstLine="720"/>
        <w:jc w:val="both"/>
        <w:rPr>
          <w:sz w:val="22"/>
          <w:szCs w:val="22"/>
        </w:rPr>
      </w:pPr>
      <w:r w:rsidRPr="00735FCE">
        <w:rPr>
          <w:sz w:val="22"/>
          <w:szCs w:val="22"/>
        </w:rPr>
        <w:t xml:space="preserve"> </w:t>
      </w:r>
    </w:p>
    <w:p w:rsidR="00735FCE" w:rsidRPr="001E5697" w:rsidRDefault="00735FCE" w:rsidP="00735FCE">
      <w:pPr>
        <w:rPr>
          <w:bCs/>
          <w:i/>
          <w:sz w:val="22"/>
          <w:szCs w:val="22"/>
          <w:lang w:eastAsia="id-ID"/>
        </w:rPr>
      </w:pPr>
      <w:r w:rsidRPr="001E5697">
        <w:rPr>
          <w:bCs/>
          <w:sz w:val="22"/>
          <w:szCs w:val="22"/>
          <w:lang w:eastAsia="id-ID"/>
        </w:rPr>
        <w:t xml:space="preserve">Implikasi sosial dari IPA </w:t>
      </w:r>
    </w:p>
    <w:p w:rsidR="001E5697" w:rsidRDefault="001E5697" w:rsidP="001E5697">
      <w:pPr>
        <w:ind w:firstLine="709"/>
        <w:jc w:val="both"/>
        <w:rPr>
          <w:sz w:val="22"/>
          <w:szCs w:val="22"/>
          <w:lang w:val="id-ID"/>
        </w:rPr>
      </w:pPr>
    </w:p>
    <w:p w:rsidR="00735FCE" w:rsidRPr="00735FCE" w:rsidRDefault="00735FCE" w:rsidP="001E5697">
      <w:pPr>
        <w:ind w:firstLine="709"/>
        <w:jc w:val="both"/>
        <w:rPr>
          <w:rFonts w:eastAsiaTheme="minorHAnsi"/>
          <w:sz w:val="22"/>
          <w:szCs w:val="22"/>
        </w:rPr>
      </w:pPr>
      <w:r w:rsidRPr="00735FCE">
        <w:rPr>
          <w:sz w:val="22"/>
          <w:szCs w:val="22"/>
        </w:rPr>
        <w:t>Implikasi sosial dari IPA Pada tabel 1 mengungkapkan bahwa sikap siswa berdasarkan Implikasi sosial dari IPA memiliki kategori baik dengan Mean 4,05 dan Modus 4. Dari hasil mean dan modus ini mengungkapkan bahwa sikap siswa terhadap indikator Implikasi sosial dari IPA termasuk dalam kategori baik. Selanjutnya juga didukung dari hasil analisis data pada Tabel 1 menunjukkan bahwa 53,2% atau 1497 dari 2815 siswa dalam kategori baik dan 26,2% atau 259 siswa berkategori sangat baik. Hal tersebut didukung dengan hasil wawancara dibawah ini:</w:t>
      </w:r>
    </w:p>
    <w:p w:rsidR="00CC29DC" w:rsidRDefault="00CC29DC" w:rsidP="00197F70">
      <w:pPr>
        <w:jc w:val="both"/>
        <w:rPr>
          <w:sz w:val="22"/>
          <w:szCs w:val="22"/>
          <w:lang w:val="id-ID"/>
        </w:rPr>
      </w:pPr>
    </w:p>
    <w:p w:rsidR="00CD49C7" w:rsidRPr="00197F70" w:rsidRDefault="00CD49C7" w:rsidP="00197F70">
      <w:pPr>
        <w:ind w:left="851" w:hanging="425"/>
        <w:jc w:val="both"/>
        <w:rPr>
          <w:i/>
          <w:sz w:val="22"/>
          <w:szCs w:val="22"/>
        </w:rPr>
      </w:pPr>
      <w:r>
        <w:rPr>
          <w:b/>
          <w:bCs/>
          <w:i/>
        </w:rPr>
        <w:t>Q</w:t>
      </w:r>
      <w:r>
        <w:rPr>
          <w:i/>
        </w:rPr>
        <w:t xml:space="preserve"> </w:t>
      </w:r>
      <w:r w:rsidRPr="00197F70">
        <w:rPr>
          <w:i/>
          <w:sz w:val="22"/>
          <w:szCs w:val="22"/>
        </w:rPr>
        <w:t>: apakah ilmu pengetahuan alam atau sains dapat bernanfaat bagi kehidupan bermasyarkat ?</w:t>
      </w:r>
    </w:p>
    <w:p w:rsidR="00CD49C7" w:rsidRPr="00197F70" w:rsidRDefault="00CD49C7" w:rsidP="00197F70">
      <w:pPr>
        <w:ind w:left="851" w:hanging="425"/>
        <w:jc w:val="both"/>
        <w:rPr>
          <w:i/>
          <w:sz w:val="22"/>
          <w:szCs w:val="22"/>
        </w:rPr>
      </w:pPr>
      <w:r w:rsidRPr="00197F70">
        <w:rPr>
          <w:b/>
          <w:i/>
          <w:sz w:val="22"/>
          <w:szCs w:val="22"/>
        </w:rPr>
        <w:t>A</w:t>
      </w:r>
      <w:r w:rsidRPr="00197F70">
        <w:rPr>
          <w:i/>
          <w:sz w:val="22"/>
          <w:szCs w:val="22"/>
        </w:rPr>
        <w:t xml:space="preserve"> : ya, menurut saya sangat bermanfaat karen aspek kehidupan bermasyarakat tidak bisa lepas dari IPTEK yang bersumber dari ilmu Sains</w:t>
      </w:r>
    </w:p>
    <w:p w:rsidR="00CD49C7" w:rsidRPr="00197F70" w:rsidRDefault="00CD49C7" w:rsidP="00CD49C7">
      <w:pPr>
        <w:spacing w:line="360" w:lineRule="auto"/>
        <w:ind w:firstLine="426"/>
        <w:jc w:val="both"/>
        <w:rPr>
          <w:b/>
          <w:i/>
          <w:sz w:val="22"/>
          <w:szCs w:val="22"/>
          <w:lang w:eastAsia="id-ID"/>
        </w:rPr>
      </w:pPr>
    </w:p>
    <w:p w:rsidR="00CD49C7" w:rsidRDefault="00CD49C7" w:rsidP="001E5697">
      <w:pPr>
        <w:ind w:firstLine="709"/>
        <w:jc w:val="both"/>
        <w:rPr>
          <w:sz w:val="22"/>
          <w:szCs w:val="22"/>
          <w:lang w:val="id-ID"/>
        </w:rPr>
      </w:pPr>
      <w:r w:rsidRPr="00197F70">
        <w:rPr>
          <w:sz w:val="22"/>
          <w:szCs w:val="22"/>
        </w:rPr>
        <w:t>Dari hasil wawancara sikap siswa dominan baik,  artinya siswa memiliki kemampuan dalam memahami aktivitas sosial terhadap IPA.. Sehingga dapat disimpulkan pada indikator Implikasi sosial dari IPA pada penelitian ini menunjukkan sikap positif siswa terhadap sains berada dalam kategori baik. Kategori sikap baik dari hasil analisis data juga didukung faktor utama, pertama siswa merasa dalam lingkungan sosial konsep-konsep sains sangat penting untuk diterapkan.</w:t>
      </w:r>
    </w:p>
    <w:p w:rsidR="001E5697" w:rsidRPr="001E5697" w:rsidRDefault="001E5697" w:rsidP="00CD49C7">
      <w:pPr>
        <w:ind w:firstLine="426"/>
        <w:jc w:val="both"/>
        <w:rPr>
          <w:rFonts w:eastAsiaTheme="minorHAnsi"/>
          <w:sz w:val="22"/>
          <w:szCs w:val="22"/>
          <w:lang w:val="id-ID"/>
        </w:rPr>
      </w:pPr>
    </w:p>
    <w:p w:rsidR="00CD49C7" w:rsidRDefault="00CD49C7" w:rsidP="001E5697">
      <w:pPr>
        <w:jc w:val="both"/>
        <w:rPr>
          <w:bCs/>
          <w:sz w:val="22"/>
          <w:szCs w:val="22"/>
          <w:lang w:val="id-ID"/>
        </w:rPr>
      </w:pPr>
      <w:r w:rsidRPr="001E5697">
        <w:rPr>
          <w:bCs/>
          <w:sz w:val="22"/>
          <w:szCs w:val="22"/>
        </w:rPr>
        <w:t>Kesenangan belajar dalam sains (IPA) (Enjoyment in Science Lesson)</w:t>
      </w:r>
    </w:p>
    <w:p w:rsidR="001E5697" w:rsidRPr="001E5697" w:rsidRDefault="001E5697" w:rsidP="001E5697">
      <w:pPr>
        <w:jc w:val="both"/>
        <w:rPr>
          <w:bCs/>
          <w:sz w:val="22"/>
          <w:szCs w:val="22"/>
          <w:lang w:val="id-ID"/>
        </w:rPr>
      </w:pPr>
    </w:p>
    <w:p w:rsidR="00CD49C7" w:rsidRPr="00197F70" w:rsidRDefault="00CD49C7" w:rsidP="00CD49C7">
      <w:pPr>
        <w:ind w:firstLine="360"/>
        <w:jc w:val="both"/>
        <w:rPr>
          <w:bCs/>
          <w:iCs/>
          <w:sz w:val="22"/>
          <w:szCs w:val="22"/>
          <w:lang w:bidi="hi-IN"/>
        </w:rPr>
      </w:pPr>
      <w:r w:rsidRPr="00197F70">
        <w:rPr>
          <w:sz w:val="22"/>
          <w:szCs w:val="22"/>
        </w:rPr>
        <w:t xml:space="preserve">Kesenangan dianggap sebagai variabel emosional dan konsep penting dalam pembelajaran karena menggambarkan masalah pendidikan kepada siswa (Mohammad-Davoudi &amp; Parpouchi, 2016). </w:t>
      </w:r>
      <w:r w:rsidR="00EB5EDF">
        <w:rPr>
          <w:sz w:val="22"/>
          <w:szCs w:val="22"/>
          <w:lang w:val="id-ID"/>
        </w:rPr>
        <w:t xml:space="preserve"> Kesenangan belajar pada sains </w:t>
      </w:r>
      <w:r w:rsidR="00EB5EDF">
        <w:rPr>
          <w:sz w:val="22"/>
          <w:szCs w:val="22"/>
          <w:lang w:val="id-ID"/>
        </w:rPr>
        <w:lastRenderedPageBreak/>
        <w:t xml:space="preserve">didefinisikan bahwa setiap siswa yang memiliki sikap positif pada sains akan merasa </w:t>
      </w:r>
      <w:r w:rsidR="00DF719B">
        <w:rPr>
          <w:sz w:val="22"/>
          <w:szCs w:val="22"/>
          <w:lang w:val="id-ID"/>
        </w:rPr>
        <w:t xml:space="preserve">nyaman dan </w:t>
      </w:r>
      <w:r w:rsidR="00EB5EDF">
        <w:rPr>
          <w:sz w:val="22"/>
          <w:szCs w:val="22"/>
          <w:lang w:val="id-ID"/>
        </w:rPr>
        <w:t>senang</w:t>
      </w:r>
      <w:r w:rsidR="00DF719B">
        <w:rPr>
          <w:sz w:val="22"/>
          <w:szCs w:val="22"/>
          <w:lang w:val="id-ID"/>
        </w:rPr>
        <w:t xml:space="preserve"> terhadap proses pembelajaran sains (Astalini </w:t>
      </w:r>
      <w:r w:rsidR="00DF719B" w:rsidRPr="00DF719B">
        <w:rPr>
          <w:i/>
          <w:iCs/>
          <w:sz w:val="22"/>
          <w:szCs w:val="22"/>
          <w:lang w:val="id-ID"/>
        </w:rPr>
        <w:t>et al</w:t>
      </w:r>
      <w:r w:rsidR="00DF719B">
        <w:rPr>
          <w:sz w:val="22"/>
          <w:szCs w:val="22"/>
          <w:lang w:val="id-ID"/>
        </w:rPr>
        <w:t>,</w:t>
      </w:r>
      <w:r w:rsidR="00EB5EDF">
        <w:rPr>
          <w:sz w:val="22"/>
          <w:szCs w:val="22"/>
          <w:lang w:val="id-ID"/>
        </w:rPr>
        <w:t xml:space="preserve"> </w:t>
      </w:r>
      <w:r w:rsidR="00DF719B">
        <w:rPr>
          <w:sz w:val="22"/>
          <w:szCs w:val="22"/>
          <w:lang w:val="id-ID"/>
        </w:rPr>
        <w:t>2019</w:t>
      </w:r>
      <w:r w:rsidR="00CD47F2">
        <w:rPr>
          <w:b/>
          <w:bCs/>
          <w:color w:val="0070C0"/>
          <w:sz w:val="22"/>
          <w:szCs w:val="22"/>
          <w:lang w:val="id-ID"/>
        </w:rPr>
        <w:t>e</w:t>
      </w:r>
      <w:r w:rsidR="00DF719B">
        <w:rPr>
          <w:sz w:val="22"/>
          <w:szCs w:val="22"/>
          <w:lang w:val="id-ID"/>
        </w:rPr>
        <w:t xml:space="preserve">). </w:t>
      </w:r>
      <w:r w:rsidR="00EB5EDF">
        <w:rPr>
          <w:sz w:val="22"/>
          <w:szCs w:val="22"/>
          <w:lang w:val="id-ID"/>
        </w:rPr>
        <w:t xml:space="preserve"> </w:t>
      </w:r>
      <w:r w:rsidRPr="00197F70">
        <w:rPr>
          <w:sz w:val="22"/>
          <w:szCs w:val="22"/>
        </w:rPr>
        <w:t>Kesenangan belajar dalam sains menjelaskan tentang tanggapan kesenangan siswa terhadap pelajaran IPA,.</w:t>
      </w:r>
      <w:r w:rsidRPr="00197F70">
        <w:rPr>
          <w:b/>
          <w:sz w:val="22"/>
          <w:szCs w:val="22"/>
        </w:rPr>
        <w:t xml:space="preserve"> </w:t>
      </w:r>
      <w:r w:rsidRPr="00197F70">
        <w:rPr>
          <w:sz w:val="22"/>
          <w:szCs w:val="22"/>
        </w:rPr>
        <w:t xml:space="preserve">Dari hasil observasi menunjukkan pada tabel 2 indikator kesenangan dalam belajar sains secara umum dari penjelasan hasil data angket dominan menuju sikap positif dengan kategori baik, nilai Mean 3,8. Didukung juga dari hasil wawancara yang dilakukan bahwa sikap siswa terhadap IPA dominan baik. Hal itu dapat di lihat dari hasil wawancara dibawah: </w:t>
      </w:r>
    </w:p>
    <w:p w:rsidR="00CD49C7" w:rsidRPr="00197F70" w:rsidRDefault="00CD49C7" w:rsidP="00CD49C7">
      <w:pPr>
        <w:ind w:firstLine="360"/>
        <w:jc w:val="both"/>
        <w:rPr>
          <w:bCs/>
          <w:iCs/>
          <w:sz w:val="22"/>
          <w:szCs w:val="22"/>
          <w:lang w:bidi="hi-IN"/>
        </w:rPr>
      </w:pPr>
    </w:p>
    <w:p w:rsidR="00CD49C7" w:rsidRPr="00197F70" w:rsidRDefault="00197F70" w:rsidP="00197F70">
      <w:pPr>
        <w:spacing w:line="276" w:lineRule="auto"/>
        <w:ind w:left="426"/>
        <w:jc w:val="both"/>
        <w:rPr>
          <w:bCs/>
          <w:i/>
          <w:iCs/>
          <w:sz w:val="22"/>
          <w:szCs w:val="22"/>
          <w:lang w:bidi="hi-IN"/>
        </w:rPr>
      </w:pPr>
      <w:r>
        <w:rPr>
          <w:b/>
          <w:i/>
          <w:iCs/>
          <w:sz w:val="22"/>
          <w:szCs w:val="22"/>
          <w:lang w:bidi="hi-IN"/>
        </w:rPr>
        <w:t>Q</w:t>
      </w:r>
      <w:r w:rsidR="00CD49C7" w:rsidRPr="00197F70">
        <w:rPr>
          <w:b/>
          <w:i/>
          <w:iCs/>
          <w:sz w:val="22"/>
          <w:szCs w:val="22"/>
          <w:lang w:bidi="hi-IN"/>
        </w:rPr>
        <w:t>:</w:t>
      </w:r>
      <w:r w:rsidR="00CD49C7" w:rsidRPr="00197F70">
        <w:rPr>
          <w:bCs/>
          <w:i/>
          <w:iCs/>
          <w:sz w:val="22"/>
          <w:szCs w:val="22"/>
          <w:lang w:bidi="hi-IN"/>
        </w:rPr>
        <w:t xml:space="preserve"> Apakah belajar IPA itu menyenangkan?</w:t>
      </w:r>
    </w:p>
    <w:p w:rsidR="00CD49C7" w:rsidRPr="00197F70" w:rsidRDefault="00197F70" w:rsidP="00197F70">
      <w:pPr>
        <w:spacing w:line="276" w:lineRule="auto"/>
        <w:ind w:left="426"/>
        <w:jc w:val="both"/>
        <w:rPr>
          <w:bCs/>
          <w:i/>
          <w:iCs/>
          <w:sz w:val="22"/>
          <w:szCs w:val="22"/>
          <w:lang w:bidi="hi-IN"/>
        </w:rPr>
      </w:pPr>
      <w:r>
        <w:rPr>
          <w:b/>
          <w:i/>
          <w:iCs/>
          <w:sz w:val="22"/>
          <w:szCs w:val="22"/>
          <w:lang w:bidi="hi-IN"/>
        </w:rPr>
        <w:t>A</w:t>
      </w:r>
      <w:r w:rsidR="00CD49C7" w:rsidRPr="00197F70">
        <w:rPr>
          <w:b/>
          <w:i/>
          <w:iCs/>
          <w:sz w:val="22"/>
          <w:szCs w:val="22"/>
          <w:lang w:bidi="hi-IN"/>
        </w:rPr>
        <w:t>:</w:t>
      </w:r>
      <w:r w:rsidR="00CD49C7" w:rsidRPr="00197F70">
        <w:rPr>
          <w:bCs/>
          <w:i/>
          <w:iCs/>
          <w:sz w:val="22"/>
          <w:szCs w:val="22"/>
          <w:lang w:bidi="hi-IN"/>
        </w:rPr>
        <w:t xml:space="preserve"> ya, menurut saya belajar IPA adalah suatu hal yang menarik.</w:t>
      </w:r>
    </w:p>
    <w:p w:rsidR="00CD49C7" w:rsidRPr="00197F70" w:rsidRDefault="00CD49C7" w:rsidP="00CD49C7">
      <w:pPr>
        <w:ind w:left="426"/>
        <w:jc w:val="both"/>
        <w:rPr>
          <w:bCs/>
          <w:i/>
          <w:iCs/>
          <w:sz w:val="22"/>
          <w:szCs w:val="22"/>
          <w:lang w:bidi="hi-IN"/>
        </w:rPr>
      </w:pPr>
    </w:p>
    <w:p w:rsidR="00CD49C7" w:rsidRDefault="00CD49C7" w:rsidP="006324D4">
      <w:pPr>
        <w:ind w:firstLine="709"/>
        <w:jc w:val="both"/>
        <w:rPr>
          <w:sz w:val="22"/>
          <w:szCs w:val="22"/>
          <w:lang w:val="id-ID"/>
        </w:rPr>
      </w:pPr>
      <w:r w:rsidRPr="00197F70">
        <w:rPr>
          <w:bCs/>
          <w:iCs/>
          <w:sz w:val="22"/>
          <w:szCs w:val="22"/>
          <w:lang w:bidi="hi-IN"/>
        </w:rPr>
        <w:t>Hasil wawancara yang dilakukan menunjukkan sikap siswa terhadap matapelajaran IPA dalam kategori baik.</w:t>
      </w:r>
      <w:r w:rsidRPr="00197F70">
        <w:rPr>
          <w:sz w:val="22"/>
          <w:szCs w:val="22"/>
        </w:rPr>
        <w:t xml:space="preserve">  Dalam hal ini disimpulkan bahwa siswa mempunyai sikap senangArtinya, siswa menganggap bahwa IPA merupakan salah satu pelajaran yang meyenangkan. Sikap positif tersebut dibuktikan bahwa rata-rata siswa yang setuju bahwa pelajaran IPA itu menyenangkan dan juga merupakan salah satu mata pelajaran yang paling menarik. Salah satu contoh kesenangan siswa dalam bidang sains yaitu siswa termotivasi untuk mencari pengetahuan lebih dibidang sains.  Kesenangan dianggap mekanisme yang mendorong konsentrasi peserta didik, membantu proses pembelajaran, dan membangun lingkungan belajar (Lucardie, 2014). </w:t>
      </w:r>
    </w:p>
    <w:p w:rsidR="00CC703F" w:rsidRPr="00CC703F" w:rsidRDefault="00CC703F" w:rsidP="00CC703F">
      <w:pPr>
        <w:ind w:firstLine="426"/>
        <w:jc w:val="both"/>
        <w:rPr>
          <w:sz w:val="22"/>
          <w:szCs w:val="22"/>
          <w:lang w:val="id-ID"/>
        </w:rPr>
      </w:pPr>
    </w:p>
    <w:p w:rsidR="00CD49C7" w:rsidRDefault="00CD49C7" w:rsidP="001E5697">
      <w:pPr>
        <w:jc w:val="both"/>
        <w:rPr>
          <w:bCs/>
          <w:sz w:val="22"/>
          <w:szCs w:val="22"/>
          <w:lang w:val="id-ID"/>
        </w:rPr>
      </w:pPr>
      <w:r w:rsidRPr="001E5697">
        <w:rPr>
          <w:bCs/>
          <w:sz w:val="22"/>
          <w:szCs w:val="22"/>
        </w:rPr>
        <w:t xml:space="preserve">Ketertarikan </w:t>
      </w:r>
      <w:r w:rsidR="001E5697" w:rsidRPr="001E5697">
        <w:rPr>
          <w:bCs/>
          <w:sz w:val="22"/>
          <w:szCs w:val="22"/>
        </w:rPr>
        <w:t xml:space="preserve">Berkarir Dibidang </w:t>
      </w:r>
      <w:r w:rsidR="001E5697">
        <w:rPr>
          <w:bCs/>
          <w:sz w:val="22"/>
          <w:szCs w:val="22"/>
          <w:lang w:val="id-ID"/>
        </w:rPr>
        <w:t>IPA</w:t>
      </w:r>
      <w:r w:rsidR="001E5697" w:rsidRPr="001E5697">
        <w:rPr>
          <w:bCs/>
          <w:sz w:val="22"/>
          <w:szCs w:val="22"/>
        </w:rPr>
        <w:t xml:space="preserve"> (Career Interest In Science)</w:t>
      </w:r>
    </w:p>
    <w:p w:rsidR="001E5697" w:rsidRPr="001E5697" w:rsidRDefault="001E5697" w:rsidP="001E5697">
      <w:pPr>
        <w:jc w:val="both"/>
        <w:rPr>
          <w:bCs/>
          <w:sz w:val="22"/>
          <w:szCs w:val="22"/>
          <w:lang w:val="id-ID"/>
        </w:rPr>
      </w:pPr>
    </w:p>
    <w:p w:rsidR="00CD49C7" w:rsidRPr="00197F70" w:rsidRDefault="00CD49C7" w:rsidP="001E5697">
      <w:pPr>
        <w:ind w:firstLine="709"/>
        <w:jc w:val="both"/>
        <w:rPr>
          <w:b/>
          <w:i/>
          <w:sz w:val="22"/>
          <w:szCs w:val="22"/>
        </w:rPr>
      </w:pPr>
      <w:r w:rsidRPr="00197F70">
        <w:rPr>
          <w:sz w:val="22"/>
          <w:szCs w:val="22"/>
        </w:rPr>
        <w:t xml:space="preserve">Minat dalam belajar sains memicu dan mempertahankan komponen afektif berupa kesenangan yang selaras antara kognitif di kelas, integrasi, dan peningkatkan pengalaman belajar sains (Jack &amp; Lin, 2018). Jadi dapat disimpulkan minat atau ketertarikan berkarir dibidang IPA mempunyai pengaruh signifikan terhadap pertumbuhan sikap positif. Selanjutnya, pada tabel 3 menunjukkan hasil indikator minat berkarir dibidang sains yang hasilnya cukup baik yang ditunjukkan hasil Mean 3,4451 dan Modus 3. Berdasarkan hasil Mean dan Modus tersebut menyimpulkan bahwa sikap siswa cenderung negatif. Hal ini didukung juga dari hasil Tabel 3 menunjukkan angka 41,8% atau 1176 dari 2815 </w:t>
      </w:r>
      <w:r w:rsidRPr="00197F70">
        <w:rPr>
          <w:sz w:val="22"/>
          <w:szCs w:val="22"/>
        </w:rPr>
        <w:lastRenderedPageBreak/>
        <w:t xml:space="preserve">siswa berada pada kategori cukup. Sikap siswa menunjukkan tingginya kategori cukup, sehingga menyimpulkan sikap negatif siswa. Tingginya angka ini didukung juga berdasarkan hasil data siswa yang mempunyai sikap tidak baik dan sangat tidak baik dengan jumlah 5,6%. Penyebabnya karena siswa beranggapan bahwa IPA sebagai pelajaran sulit, yang menyebabkan minat mereka yang rendah untuk berkarir atau melanjutkan studi dibidang sains (IPA). Diperkuat Astuti, Sunarno, &amp; Sudarisman (2012) menyatakan bahwa </w:t>
      </w:r>
      <w:r w:rsidRPr="00197F70">
        <w:rPr>
          <w:iCs/>
          <w:sz w:val="22"/>
          <w:szCs w:val="22"/>
        </w:rPr>
        <w:t>“</w:t>
      </w:r>
      <w:r w:rsidRPr="00197F70">
        <w:rPr>
          <w:iCs/>
          <w:color w:val="000000" w:themeColor="text1"/>
          <w:sz w:val="22"/>
          <w:szCs w:val="22"/>
        </w:rPr>
        <w:t xml:space="preserve">belajar IPA di sekolah masih menjadi pelajaran yang sulit bagi sebagian siswa Indonesia. Anggapan belajar IPA itu sulit, hanya bisa dikerjakan siswa pintar, dan membosankan begitu kuat melekat di benak banyak anak”. </w:t>
      </w:r>
      <w:r w:rsidRPr="00197F70">
        <w:rPr>
          <w:iCs/>
          <w:sz w:val="22"/>
          <w:szCs w:val="22"/>
        </w:rPr>
        <w:t>Selain itu didukung dengan</w:t>
      </w:r>
      <w:r w:rsidRPr="00197F70">
        <w:rPr>
          <w:sz w:val="22"/>
          <w:szCs w:val="22"/>
        </w:rPr>
        <w:t xml:space="preserve"> hasil wawancara dibawah:</w:t>
      </w:r>
    </w:p>
    <w:p w:rsidR="00CD49C7" w:rsidRPr="00197F70" w:rsidRDefault="00CD49C7" w:rsidP="00CD49C7">
      <w:pPr>
        <w:ind w:firstLine="360"/>
        <w:jc w:val="both"/>
        <w:rPr>
          <w:b/>
          <w:i/>
          <w:color w:val="000000" w:themeColor="text1"/>
          <w:sz w:val="22"/>
          <w:szCs w:val="22"/>
        </w:rPr>
      </w:pPr>
    </w:p>
    <w:p w:rsidR="00CD49C7" w:rsidRPr="00197F70" w:rsidRDefault="009E5169" w:rsidP="009E5169">
      <w:pPr>
        <w:ind w:left="709" w:hanging="349"/>
        <w:jc w:val="both"/>
        <w:rPr>
          <w:bCs/>
          <w:i/>
          <w:color w:val="000000" w:themeColor="text1"/>
          <w:sz w:val="22"/>
          <w:szCs w:val="22"/>
        </w:rPr>
      </w:pPr>
      <w:r>
        <w:rPr>
          <w:b/>
          <w:i/>
          <w:color w:val="000000" w:themeColor="text1"/>
          <w:sz w:val="22"/>
          <w:szCs w:val="22"/>
        </w:rPr>
        <w:t>Q</w:t>
      </w:r>
      <w:r w:rsidR="00CD49C7" w:rsidRPr="00197F70">
        <w:rPr>
          <w:bCs/>
          <w:i/>
          <w:color w:val="000000" w:themeColor="text1"/>
          <w:sz w:val="22"/>
          <w:szCs w:val="22"/>
        </w:rPr>
        <w:t>: Apa tanggapanmu jika kamu menjadi ilmuwan sains di masa depan?</w:t>
      </w:r>
    </w:p>
    <w:p w:rsidR="00CD49C7" w:rsidRPr="00197F70" w:rsidRDefault="009E5169" w:rsidP="009E5169">
      <w:pPr>
        <w:ind w:left="709" w:hanging="283"/>
        <w:jc w:val="both"/>
        <w:rPr>
          <w:bCs/>
          <w:i/>
          <w:color w:val="000000" w:themeColor="text1"/>
          <w:sz w:val="22"/>
          <w:szCs w:val="22"/>
        </w:rPr>
      </w:pPr>
      <w:r>
        <w:rPr>
          <w:b/>
          <w:i/>
          <w:color w:val="000000" w:themeColor="text1"/>
          <w:sz w:val="22"/>
          <w:szCs w:val="22"/>
        </w:rPr>
        <w:t>A</w:t>
      </w:r>
      <w:r w:rsidR="00CD49C7" w:rsidRPr="00197F70">
        <w:rPr>
          <w:bCs/>
          <w:i/>
          <w:color w:val="000000" w:themeColor="text1"/>
          <w:sz w:val="22"/>
          <w:szCs w:val="22"/>
        </w:rPr>
        <w:t>: saya cukup senang belajar IPA, namun saya kurang beriminat atau pun kurang setuju jika saya nantinya menjadi ilmuwan sains (IPA).</w:t>
      </w:r>
    </w:p>
    <w:p w:rsidR="00CD49C7" w:rsidRPr="00197F70" w:rsidRDefault="009E5169" w:rsidP="009E5169">
      <w:pPr>
        <w:ind w:left="709" w:hanging="349"/>
        <w:jc w:val="both"/>
        <w:rPr>
          <w:bCs/>
          <w:i/>
          <w:color w:val="000000" w:themeColor="text1"/>
          <w:sz w:val="22"/>
          <w:szCs w:val="22"/>
        </w:rPr>
      </w:pPr>
      <w:r>
        <w:rPr>
          <w:b/>
          <w:i/>
          <w:color w:val="000000" w:themeColor="text1"/>
          <w:sz w:val="22"/>
          <w:szCs w:val="22"/>
        </w:rPr>
        <w:t>Q</w:t>
      </w:r>
      <w:r w:rsidR="00CD49C7" w:rsidRPr="00197F70">
        <w:rPr>
          <w:b/>
          <w:i/>
          <w:color w:val="000000" w:themeColor="text1"/>
          <w:sz w:val="22"/>
          <w:szCs w:val="22"/>
        </w:rPr>
        <w:t>:</w:t>
      </w:r>
      <w:r w:rsidR="00CD49C7" w:rsidRPr="00197F70">
        <w:rPr>
          <w:bCs/>
          <w:i/>
          <w:color w:val="000000" w:themeColor="text1"/>
          <w:sz w:val="22"/>
          <w:szCs w:val="22"/>
        </w:rPr>
        <w:t xml:space="preserve"> Apakah kamu ingin menjadi pengajar IPA (sains) setelah lulus studi?</w:t>
      </w:r>
    </w:p>
    <w:p w:rsidR="00CD49C7" w:rsidRPr="00197F70" w:rsidRDefault="009E5169" w:rsidP="009E5169">
      <w:pPr>
        <w:ind w:left="709" w:hanging="349"/>
        <w:jc w:val="both"/>
        <w:rPr>
          <w:bCs/>
          <w:i/>
          <w:color w:val="000000" w:themeColor="text1"/>
          <w:sz w:val="22"/>
          <w:szCs w:val="22"/>
        </w:rPr>
      </w:pPr>
      <w:r>
        <w:rPr>
          <w:b/>
          <w:i/>
          <w:color w:val="000000" w:themeColor="text1"/>
          <w:sz w:val="22"/>
          <w:szCs w:val="22"/>
        </w:rPr>
        <w:t>A</w:t>
      </w:r>
      <w:r w:rsidR="00CD49C7" w:rsidRPr="00197F70">
        <w:rPr>
          <w:b/>
          <w:i/>
          <w:color w:val="000000" w:themeColor="text1"/>
          <w:sz w:val="22"/>
          <w:szCs w:val="22"/>
        </w:rPr>
        <w:t>:</w:t>
      </w:r>
      <w:r w:rsidR="00CD49C7" w:rsidRPr="00197F70">
        <w:rPr>
          <w:bCs/>
          <w:i/>
          <w:color w:val="000000" w:themeColor="text1"/>
          <w:sz w:val="22"/>
          <w:szCs w:val="22"/>
        </w:rPr>
        <w:t xml:space="preserve"> iya, saya rasa menjadi pengajar IPA cukup menarik untuk dilakukan meskipun pelajaran sains lumayan sulit untuk saya.</w:t>
      </w:r>
    </w:p>
    <w:p w:rsidR="006324D4" w:rsidRDefault="006324D4" w:rsidP="006324D4">
      <w:pPr>
        <w:ind w:firstLine="709"/>
        <w:jc w:val="both"/>
        <w:rPr>
          <w:color w:val="000000" w:themeColor="text1"/>
          <w:sz w:val="22"/>
          <w:szCs w:val="22"/>
          <w:lang w:val="id-ID"/>
        </w:rPr>
      </w:pPr>
    </w:p>
    <w:p w:rsidR="00CD49C7" w:rsidRDefault="00CD49C7" w:rsidP="006324D4">
      <w:pPr>
        <w:ind w:firstLine="709"/>
        <w:jc w:val="both"/>
        <w:rPr>
          <w:sz w:val="22"/>
          <w:szCs w:val="22"/>
          <w:lang w:val="id-ID"/>
        </w:rPr>
      </w:pPr>
      <w:r w:rsidRPr="006324D4">
        <w:rPr>
          <w:color w:val="000000" w:themeColor="text1"/>
          <w:sz w:val="22"/>
          <w:szCs w:val="22"/>
          <w:lang w:val="id-ID"/>
        </w:rPr>
        <w:t xml:space="preserve">Hasil wawancara tersebut menyimpulkan bahwa siswa enggan berkarir untuk menjadi ilmuwan sains (IPA), dan terdapat minat terhadap siswa menjadi pengajar sains  meskipun siswa beranggapan  pelajaran sains/IPA sebagai pelajaran sulit. </w:t>
      </w:r>
      <w:r w:rsidRPr="00197F70">
        <w:rPr>
          <w:sz w:val="22"/>
          <w:szCs w:val="22"/>
        </w:rPr>
        <w:t>Hasil ini dapat disebabkan karena minat siswa yang berbeda antara siswa satu yang lainnya. Selanjutnya adalah tugas pendidik untuk mengubah metode baru dalam pengajaran sains dalam  meningkatkan sikap positif siswa terhadap minat berkarir dalam sains</w:t>
      </w:r>
      <w:r w:rsidR="006324D4">
        <w:rPr>
          <w:sz w:val="22"/>
          <w:szCs w:val="22"/>
          <w:lang w:val="id-ID"/>
        </w:rPr>
        <w:t>.</w:t>
      </w:r>
    </w:p>
    <w:p w:rsidR="006324D4" w:rsidRPr="001E5697" w:rsidRDefault="006324D4" w:rsidP="006324D4">
      <w:pPr>
        <w:ind w:firstLine="709"/>
        <w:jc w:val="both"/>
        <w:rPr>
          <w:bCs/>
          <w:iCs/>
          <w:sz w:val="22"/>
          <w:szCs w:val="22"/>
          <w:lang w:val="id-ID"/>
        </w:rPr>
      </w:pPr>
    </w:p>
    <w:p w:rsidR="00CD49C7" w:rsidRDefault="00CD49C7" w:rsidP="00CD49C7">
      <w:pPr>
        <w:jc w:val="both"/>
        <w:rPr>
          <w:bCs/>
          <w:iCs/>
          <w:sz w:val="22"/>
          <w:szCs w:val="22"/>
          <w:lang w:val="id-ID"/>
        </w:rPr>
      </w:pPr>
      <w:r w:rsidRPr="001E5697">
        <w:rPr>
          <w:bCs/>
          <w:iCs/>
          <w:sz w:val="22"/>
          <w:szCs w:val="22"/>
        </w:rPr>
        <w:t>Kendala Sikap Siswa</w:t>
      </w:r>
    </w:p>
    <w:p w:rsidR="000063EC" w:rsidRPr="000063EC" w:rsidRDefault="000063EC" w:rsidP="00CD49C7">
      <w:pPr>
        <w:jc w:val="both"/>
        <w:rPr>
          <w:b/>
          <w:i/>
          <w:sz w:val="22"/>
          <w:szCs w:val="22"/>
          <w:lang w:val="id-ID"/>
        </w:rPr>
      </w:pPr>
    </w:p>
    <w:p w:rsidR="00CD49C7" w:rsidRPr="00197F70" w:rsidRDefault="00CD49C7" w:rsidP="000063EC">
      <w:pPr>
        <w:ind w:firstLine="709"/>
        <w:jc w:val="both"/>
        <w:rPr>
          <w:sz w:val="22"/>
          <w:szCs w:val="22"/>
        </w:rPr>
      </w:pPr>
      <w:r w:rsidRPr="00197F70">
        <w:rPr>
          <w:sz w:val="22"/>
          <w:szCs w:val="22"/>
        </w:rPr>
        <w:tab/>
        <w:t xml:space="preserve">Secara keseluruhan hasil penelitian menunjukkan sikap porsitif terhadap Implikasi sosial dari IPA, kesenangan belajar sains, dan ketertarikan berkarir dibidang sains. Meskipun menunjukkan sikap positif masih terdapat beberapa kendala. Kendala pada indikator Implikasi sosial dari IPA ditunjukkan dari analisis hasil data tabel 1, hasil data menunjukkan 2% atau 55 siswa yang menunjukkan sikap negatif. Penyebabnya adalah  karena siswa pada indikator </w:t>
      </w:r>
      <w:r w:rsidRPr="00197F70">
        <w:rPr>
          <w:sz w:val="22"/>
          <w:szCs w:val="22"/>
        </w:rPr>
        <w:lastRenderedPageBreak/>
        <w:t xml:space="preserve">Implikasi sosial dari IPA memiliki kendala jika siswa menganggap kehidupan masyarakat tidak ada kaitanya dengan konsep sains. </w:t>
      </w:r>
    </w:p>
    <w:p w:rsidR="00CD49C7" w:rsidRPr="00197F70" w:rsidRDefault="00CD49C7" w:rsidP="00CD49C7">
      <w:pPr>
        <w:ind w:firstLine="720"/>
        <w:jc w:val="both"/>
        <w:rPr>
          <w:b/>
          <w:sz w:val="22"/>
          <w:szCs w:val="22"/>
        </w:rPr>
      </w:pPr>
      <w:r w:rsidRPr="00197F70">
        <w:rPr>
          <w:sz w:val="22"/>
          <w:szCs w:val="22"/>
        </w:rPr>
        <w:t xml:space="preserve">Pada tabel 4 menunjukkan bahwa angka 4,1% atau 114 dari 2815 siswa menunjukkan ketidak senangan mereka dalam pembelajaran sains. Angka tersebut menyimpulkan jumlah siswa yang menunjukkan sikap negatif pada indikator kesenangan dalam belajar sains. Faktor utama ketidaksenangan siswa saat belajar sains berdasarkan dengan pengalaman belajar siswa. Hasil penelitian Manasia (2015) </w:t>
      </w:r>
      <w:r w:rsidRPr="00197F70">
        <w:rPr>
          <w:iCs/>
          <w:sz w:val="22"/>
          <w:szCs w:val="22"/>
        </w:rPr>
        <w:t>“menyatakan sekolah adalah sebuah periode buruk dalam kehidupan mereka, dan menghambat untuk melakukan hal-hal yang lebih menarik</w:t>
      </w:r>
      <w:r w:rsidRPr="00197F70">
        <w:rPr>
          <w:sz w:val="22"/>
          <w:szCs w:val="22"/>
        </w:rPr>
        <w:t>”.</w:t>
      </w:r>
    </w:p>
    <w:p w:rsidR="00CD49C7" w:rsidRPr="00197F70" w:rsidRDefault="00CD49C7" w:rsidP="00CD49C7">
      <w:pPr>
        <w:autoSpaceDE w:val="0"/>
        <w:autoSpaceDN w:val="0"/>
        <w:adjustRightInd w:val="0"/>
        <w:ind w:firstLine="720"/>
        <w:jc w:val="both"/>
        <w:rPr>
          <w:color w:val="000000" w:themeColor="text1"/>
          <w:sz w:val="22"/>
          <w:szCs w:val="22"/>
        </w:rPr>
      </w:pPr>
      <w:r w:rsidRPr="00197F70">
        <w:rPr>
          <w:sz w:val="22"/>
          <w:szCs w:val="22"/>
        </w:rPr>
        <w:t>Pada indikator ketertarikan berkarir dibidang sains merupakan indikator dengan persentase kendala tertinggi yaitu 5,6 % atau 157 siswa bersikap negatif . Didukung oleh Jocz et al (2014) menyebutkan bahwa Penelitian terbaru mengungkapkan bahwa minat siswa terhadap sains di sekolah menunjukkan penurunan. Faktor tingginya angka kendala pada ketertarikan berkarir dibidang s</w:t>
      </w:r>
      <w:r w:rsidRPr="00197F70">
        <w:rPr>
          <w:color w:val="000000" w:themeColor="text1"/>
          <w:sz w:val="22"/>
          <w:szCs w:val="22"/>
        </w:rPr>
        <w:t>ains, karena siswa masih memiliki minat rendah dalam belajar sains. Menurut Najemi dan Wijayanti</w:t>
      </w:r>
      <w:r w:rsidRPr="00197F70">
        <w:rPr>
          <w:i/>
          <w:color w:val="000000" w:themeColor="text1"/>
          <w:sz w:val="22"/>
          <w:szCs w:val="22"/>
        </w:rPr>
        <w:t xml:space="preserve"> (2014) “untuk menumbuhkan minat dan ketertarikan belajar IPA, guru harus berani menggunakan model-model pembelajaran inovatif</w:t>
      </w:r>
      <w:r w:rsidRPr="00197F70">
        <w:rPr>
          <w:color w:val="000000" w:themeColor="text1"/>
          <w:sz w:val="22"/>
          <w:szCs w:val="22"/>
        </w:rPr>
        <w:t xml:space="preserve">”. Hal ini lingkungan sekolah mempunyai pengaruh terhadap minat berkarir dibidang IPA terhadap setiap siswa. </w:t>
      </w:r>
    </w:p>
    <w:p w:rsidR="00CC29DC" w:rsidRDefault="00CD49C7" w:rsidP="00CD49C7">
      <w:pPr>
        <w:ind w:firstLine="709"/>
        <w:jc w:val="both"/>
        <w:rPr>
          <w:color w:val="000000" w:themeColor="text1"/>
          <w:sz w:val="22"/>
          <w:szCs w:val="22"/>
          <w:lang w:val="id-ID"/>
        </w:rPr>
      </w:pPr>
      <w:r w:rsidRPr="00197F70">
        <w:rPr>
          <w:color w:val="000000" w:themeColor="text1"/>
          <w:sz w:val="22"/>
          <w:szCs w:val="22"/>
        </w:rPr>
        <w:t>Berdasarkan hasil dan diskusi terlihat bahwa indikator Implikasi sosial dari IPA tergolong sangat baik, kesenangan belajar IPA tergolong baik, dan ketertarikan berkarir dibidang IPA juga tergolong cukup baik. Secara keseluruhan sikap siswa terhadap IPA di Muaro Jambi tergolong baik. Maka dapat disimpulkan sikap siswa SMP terhadap sains (IPA) di Kabupaten Muaro Jambi memiliki sikap positif terhadap IPA.</w:t>
      </w:r>
    </w:p>
    <w:p w:rsidR="00DB48F3" w:rsidRDefault="00DB48F3" w:rsidP="00CD49C7">
      <w:pPr>
        <w:ind w:firstLine="709"/>
        <w:jc w:val="both"/>
        <w:rPr>
          <w:color w:val="000000" w:themeColor="text1"/>
          <w:sz w:val="22"/>
          <w:szCs w:val="22"/>
          <w:lang w:val="id-ID"/>
        </w:rPr>
      </w:pPr>
    </w:p>
    <w:p w:rsidR="00DB48F3" w:rsidRDefault="00DB48F3" w:rsidP="00CD49C7">
      <w:pPr>
        <w:ind w:firstLine="709"/>
        <w:jc w:val="both"/>
        <w:rPr>
          <w:color w:val="000000" w:themeColor="text1"/>
          <w:sz w:val="22"/>
          <w:szCs w:val="22"/>
          <w:lang w:val="id-ID"/>
        </w:rPr>
      </w:pPr>
    </w:p>
    <w:p w:rsidR="008B6110" w:rsidRDefault="008B6110" w:rsidP="00DB48F3">
      <w:pPr>
        <w:jc w:val="both"/>
        <w:rPr>
          <w:b/>
          <w:bCs/>
          <w:color w:val="000000" w:themeColor="text1"/>
          <w:sz w:val="22"/>
          <w:szCs w:val="22"/>
          <w:lang w:val="id-ID"/>
        </w:rPr>
      </w:pPr>
      <w:r>
        <w:rPr>
          <w:b/>
          <w:bCs/>
          <w:color w:val="000000" w:themeColor="text1"/>
          <w:sz w:val="22"/>
          <w:szCs w:val="22"/>
          <w:lang w:val="id-ID"/>
        </w:rPr>
        <w:t>Simpulan dan Saran</w:t>
      </w:r>
    </w:p>
    <w:p w:rsidR="000063EC" w:rsidRDefault="008B6110" w:rsidP="00A72BF4">
      <w:pPr>
        <w:jc w:val="both"/>
        <w:rPr>
          <w:color w:val="000000" w:themeColor="text1"/>
          <w:sz w:val="22"/>
          <w:szCs w:val="22"/>
          <w:lang w:val="id-ID"/>
        </w:rPr>
      </w:pPr>
      <w:r>
        <w:rPr>
          <w:color w:val="000000" w:themeColor="text1"/>
          <w:sz w:val="22"/>
          <w:szCs w:val="22"/>
          <w:lang w:val="id-ID"/>
        </w:rPr>
        <w:tab/>
      </w:r>
    </w:p>
    <w:p w:rsidR="008B6110" w:rsidRDefault="008B6110" w:rsidP="000063EC">
      <w:pPr>
        <w:ind w:firstLine="720"/>
        <w:jc w:val="both"/>
        <w:rPr>
          <w:color w:val="000000" w:themeColor="text1"/>
          <w:sz w:val="22"/>
          <w:szCs w:val="22"/>
          <w:lang w:val="id-ID"/>
        </w:rPr>
      </w:pPr>
      <w:r>
        <w:rPr>
          <w:color w:val="000000" w:themeColor="text1"/>
          <w:sz w:val="22"/>
          <w:szCs w:val="22"/>
          <w:lang w:val="id-ID"/>
        </w:rPr>
        <w:t>Simpulan berdasarkan hasil penelitian ini</w:t>
      </w:r>
      <w:r w:rsidR="00F1123A">
        <w:rPr>
          <w:color w:val="000000" w:themeColor="text1"/>
          <w:sz w:val="22"/>
          <w:szCs w:val="22"/>
          <w:lang w:val="id-ID"/>
        </w:rPr>
        <w:t xml:space="preserve"> </w:t>
      </w:r>
      <w:r w:rsidR="00A72BF4">
        <w:rPr>
          <w:color w:val="000000" w:themeColor="text1"/>
          <w:sz w:val="22"/>
          <w:szCs w:val="22"/>
          <w:lang w:val="id-ID"/>
        </w:rPr>
        <w:t xml:space="preserve">siswa SMP di Kabupaten Muaro Jambi, </w:t>
      </w:r>
      <w:r w:rsidR="00F1123A">
        <w:rPr>
          <w:color w:val="000000" w:themeColor="text1"/>
          <w:sz w:val="22"/>
          <w:szCs w:val="22"/>
          <w:lang w:val="id-ID"/>
        </w:rPr>
        <w:t xml:space="preserve">menunjukkan sikap positif </w:t>
      </w:r>
      <w:r w:rsidR="00A72BF4">
        <w:rPr>
          <w:color w:val="000000" w:themeColor="text1"/>
          <w:sz w:val="22"/>
          <w:szCs w:val="22"/>
          <w:lang w:val="id-ID"/>
        </w:rPr>
        <w:t xml:space="preserve"> terhadap sains (IPA), hal ini didasari dari hasil penelitian 3 indikator sikap terhadap IPA/Sains: (1)</w:t>
      </w:r>
      <w:r w:rsidR="00B83EA7">
        <w:rPr>
          <w:color w:val="000000" w:themeColor="text1"/>
          <w:sz w:val="22"/>
          <w:szCs w:val="22"/>
          <w:lang w:val="id-ID"/>
        </w:rPr>
        <w:t xml:space="preserve"> implikasi sosial dari IPA berkategori baik dengan 53,2%, (2) kesenangan dalam belajar IPA/sains berkategroi baik 48,1%, dan (3)</w:t>
      </w:r>
      <w:r w:rsidR="00A827A1">
        <w:rPr>
          <w:color w:val="000000" w:themeColor="text1"/>
          <w:sz w:val="22"/>
          <w:szCs w:val="22"/>
          <w:lang w:val="id-ID"/>
        </w:rPr>
        <w:t xml:space="preserve"> ketertarikan berkarir di bidang IPA/Sains menunjukkan tren positif dengan sikap kategori cukup: 41,8%, dan kategori </w:t>
      </w:r>
      <w:r w:rsidR="00A827A1">
        <w:rPr>
          <w:color w:val="000000" w:themeColor="text1"/>
          <w:sz w:val="22"/>
          <w:szCs w:val="22"/>
          <w:lang w:val="id-ID"/>
        </w:rPr>
        <w:lastRenderedPageBreak/>
        <w:t>baik: 41,3%. Sehingga berdasarkan teori dan hasil penelitian menyimpulkan bahwa urgensi kebutuhan untuk implementasi sikap</w:t>
      </w:r>
      <w:r w:rsidR="00650A9C">
        <w:rPr>
          <w:color w:val="000000" w:themeColor="text1"/>
          <w:sz w:val="22"/>
          <w:szCs w:val="22"/>
          <w:lang w:val="id-ID"/>
        </w:rPr>
        <w:t xml:space="preserve"> positif</w:t>
      </w:r>
      <w:r w:rsidR="00A827A1">
        <w:rPr>
          <w:color w:val="000000" w:themeColor="text1"/>
          <w:sz w:val="22"/>
          <w:szCs w:val="22"/>
          <w:lang w:val="id-ID"/>
        </w:rPr>
        <w:t xml:space="preserve"> siswa terhadap IPA/sains sangat diperlukan</w:t>
      </w:r>
      <w:r w:rsidR="00650A9C">
        <w:rPr>
          <w:color w:val="000000" w:themeColor="text1"/>
          <w:sz w:val="22"/>
          <w:szCs w:val="22"/>
          <w:lang w:val="id-ID"/>
        </w:rPr>
        <w:t xml:space="preserve">  dalam efektivitas pembelajaran Sains</w:t>
      </w:r>
      <w:r w:rsidR="00A827A1">
        <w:rPr>
          <w:color w:val="000000" w:themeColor="text1"/>
          <w:sz w:val="22"/>
          <w:szCs w:val="22"/>
          <w:lang w:val="id-ID"/>
        </w:rPr>
        <w:t>.</w:t>
      </w:r>
    </w:p>
    <w:p w:rsidR="00DD3209" w:rsidRPr="008B6110" w:rsidRDefault="00DD3209" w:rsidP="00A72BF4">
      <w:pPr>
        <w:jc w:val="both"/>
        <w:rPr>
          <w:color w:val="000000" w:themeColor="text1"/>
          <w:sz w:val="22"/>
          <w:szCs w:val="22"/>
          <w:lang w:val="id-ID"/>
        </w:rPr>
      </w:pPr>
    </w:p>
    <w:p w:rsidR="00DB48F3" w:rsidRPr="00121404" w:rsidRDefault="00DB48F3" w:rsidP="00DB48F3">
      <w:pPr>
        <w:jc w:val="both"/>
        <w:rPr>
          <w:b/>
          <w:bCs/>
          <w:color w:val="000000" w:themeColor="text1"/>
          <w:sz w:val="22"/>
          <w:szCs w:val="22"/>
        </w:rPr>
      </w:pPr>
      <w:r w:rsidRPr="00121404">
        <w:rPr>
          <w:b/>
          <w:bCs/>
          <w:color w:val="000000" w:themeColor="text1"/>
          <w:sz w:val="22"/>
          <w:szCs w:val="22"/>
        </w:rPr>
        <w:t xml:space="preserve">Ucapan Terima Kasih </w:t>
      </w:r>
    </w:p>
    <w:p w:rsidR="00121404" w:rsidRDefault="00DB48F3" w:rsidP="00DB48F3">
      <w:pPr>
        <w:ind w:firstLine="709"/>
        <w:jc w:val="both"/>
        <w:rPr>
          <w:b/>
          <w:bCs/>
          <w:color w:val="000000" w:themeColor="text1"/>
          <w:sz w:val="22"/>
          <w:szCs w:val="22"/>
          <w:lang w:val="id-ID"/>
        </w:rPr>
      </w:pPr>
      <w:r w:rsidRPr="00121404">
        <w:rPr>
          <w:b/>
          <w:bCs/>
          <w:color w:val="000000" w:themeColor="text1"/>
          <w:sz w:val="22"/>
          <w:szCs w:val="22"/>
        </w:rPr>
        <w:tab/>
      </w:r>
    </w:p>
    <w:p w:rsidR="00DB48F3" w:rsidRDefault="00DB48F3" w:rsidP="00DB48F3">
      <w:pPr>
        <w:ind w:firstLine="709"/>
        <w:jc w:val="both"/>
        <w:rPr>
          <w:color w:val="000000" w:themeColor="text1"/>
          <w:sz w:val="22"/>
          <w:szCs w:val="22"/>
          <w:lang w:val="id-ID"/>
        </w:rPr>
      </w:pPr>
      <w:r w:rsidRPr="00121404">
        <w:rPr>
          <w:color w:val="000000" w:themeColor="text1"/>
          <w:sz w:val="22"/>
          <w:szCs w:val="22"/>
          <w:lang w:val="id-ID"/>
        </w:rPr>
        <w:t xml:space="preserve">Terima kasih dan hormat kami sampaikan kepada pihak yang telah membantu atas keterlaksanaan dan penyelesaian penelitian ini; (1) Kepala sekolah SMP di lingkung Kecamatan Maro Sebo, Muaro Jambi, Provinsi Jambi. </w:t>
      </w:r>
      <w:r w:rsidRPr="00121404">
        <w:rPr>
          <w:color w:val="000000" w:themeColor="text1"/>
          <w:sz w:val="22"/>
          <w:szCs w:val="22"/>
        </w:rPr>
        <w:t>(2)Program Studi Pendidikan Fisika, Universitas Jambi, (3) seluruh siswa SMP yang menjadi responden dalam penelitian</w:t>
      </w:r>
      <w:r w:rsidR="00121404">
        <w:rPr>
          <w:color w:val="000000" w:themeColor="text1"/>
          <w:sz w:val="22"/>
          <w:szCs w:val="22"/>
          <w:lang w:val="id-ID"/>
        </w:rPr>
        <w:t xml:space="preserve">. </w:t>
      </w:r>
    </w:p>
    <w:p w:rsidR="003B3CCD" w:rsidRDefault="003B3CCD" w:rsidP="003B3CCD">
      <w:pPr>
        <w:pStyle w:val="Heading1"/>
        <w:rPr>
          <w:rFonts w:ascii="Times New Roman" w:hAnsi="Times New Roman" w:cs="Times New Roman"/>
          <w:color w:val="000000" w:themeColor="text1"/>
          <w:sz w:val="22"/>
          <w:szCs w:val="22"/>
          <w:lang w:val="id-ID"/>
        </w:rPr>
      </w:pPr>
      <w:r>
        <w:rPr>
          <w:rFonts w:ascii="Times New Roman" w:hAnsi="Times New Roman" w:cs="Times New Roman"/>
          <w:color w:val="000000" w:themeColor="text1"/>
          <w:sz w:val="22"/>
          <w:szCs w:val="22"/>
          <w:lang w:val="id-ID"/>
        </w:rPr>
        <w:t>Daftar Pustaka</w:t>
      </w:r>
    </w:p>
    <w:p w:rsidR="005555AD" w:rsidRDefault="005555AD" w:rsidP="00BE79D8">
      <w:pPr>
        <w:ind w:left="709" w:hanging="709"/>
        <w:jc w:val="both"/>
        <w:rPr>
          <w:sz w:val="22"/>
          <w:szCs w:val="22"/>
          <w:lang w:val="id-ID" w:eastAsia="ja-JP"/>
        </w:rPr>
      </w:pPr>
      <w:r>
        <w:rPr>
          <w:sz w:val="22"/>
          <w:szCs w:val="22"/>
          <w:lang w:val="id-ID" w:eastAsia="ja-JP"/>
        </w:rPr>
        <w:t xml:space="preserve">Astalini, Kurniawan, D. A., Melsayanti, R. &amp; Destianti. (2018). Sikap Terhadap IPA di SMP se-Kabupaten Muaro Jambi. </w:t>
      </w:r>
      <w:r w:rsidRPr="00595CC6">
        <w:rPr>
          <w:i/>
          <w:iCs/>
          <w:sz w:val="22"/>
          <w:szCs w:val="22"/>
          <w:lang w:val="id-ID" w:eastAsia="ja-JP"/>
        </w:rPr>
        <w:t>Lenterea Pendidikan</w:t>
      </w:r>
      <w:r>
        <w:rPr>
          <w:sz w:val="22"/>
          <w:szCs w:val="22"/>
          <w:lang w:val="id-ID" w:eastAsia="ja-JP"/>
        </w:rPr>
        <w:t>, 21(2): 214-227</w:t>
      </w:r>
    </w:p>
    <w:p w:rsidR="005555AD" w:rsidRDefault="005555AD" w:rsidP="00BE79D8">
      <w:pPr>
        <w:ind w:left="709" w:hanging="709"/>
        <w:jc w:val="both"/>
        <w:rPr>
          <w:sz w:val="22"/>
          <w:szCs w:val="22"/>
          <w:lang w:val="id-ID" w:eastAsia="ja-JP"/>
        </w:rPr>
      </w:pPr>
    </w:p>
    <w:p w:rsidR="000C6D59" w:rsidRDefault="000C6D59" w:rsidP="00595CC6">
      <w:pPr>
        <w:ind w:left="709" w:hanging="709"/>
        <w:jc w:val="both"/>
        <w:rPr>
          <w:sz w:val="22"/>
          <w:szCs w:val="22"/>
          <w:lang w:val="id-ID" w:eastAsia="ja-JP"/>
        </w:rPr>
      </w:pPr>
      <w:r>
        <w:rPr>
          <w:sz w:val="22"/>
          <w:szCs w:val="22"/>
          <w:lang w:val="id-ID" w:eastAsia="ja-JP"/>
        </w:rPr>
        <w:t xml:space="preserve">Astalini, Kurniawan, D. A., Perdana, R. &amp; Kurniasari, D. (2018). Identification of Student Attitudes toward Physics Learning at Batanghari District High School. </w:t>
      </w:r>
      <w:r w:rsidRPr="00595CC6">
        <w:rPr>
          <w:i/>
          <w:iCs/>
          <w:sz w:val="22"/>
          <w:szCs w:val="22"/>
          <w:lang w:val="id-ID" w:eastAsia="ja-JP"/>
        </w:rPr>
        <w:t>Th</w:t>
      </w:r>
      <w:r w:rsidR="00595CC6" w:rsidRPr="00595CC6">
        <w:rPr>
          <w:i/>
          <w:iCs/>
          <w:sz w:val="22"/>
          <w:szCs w:val="22"/>
          <w:lang w:val="id-ID" w:eastAsia="ja-JP"/>
        </w:rPr>
        <w:t>e Educational Review USA</w:t>
      </w:r>
      <w:r w:rsidR="00595CC6">
        <w:rPr>
          <w:sz w:val="22"/>
          <w:szCs w:val="22"/>
          <w:lang w:val="id-ID" w:eastAsia="ja-JP"/>
        </w:rPr>
        <w:t>, 2(9):</w:t>
      </w:r>
      <w:r>
        <w:rPr>
          <w:sz w:val="22"/>
          <w:szCs w:val="22"/>
          <w:lang w:val="id-ID" w:eastAsia="ja-JP"/>
        </w:rPr>
        <w:t>475-484.</w:t>
      </w:r>
      <w:r w:rsidR="00595CC6">
        <w:rPr>
          <w:sz w:val="22"/>
          <w:szCs w:val="22"/>
          <w:lang w:val="id-ID" w:eastAsia="ja-JP"/>
        </w:rPr>
        <w:t xml:space="preserve"> </w:t>
      </w:r>
      <w:hyperlink r:id="rId15" w:history="1">
        <w:r w:rsidR="00595CC6" w:rsidRPr="00E33DAB">
          <w:rPr>
            <w:rStyle w:val="Hyperlink"/>
            <w:sz w:val="22"/>
            <w:szCs w:val="22"/>
            <w:lang w:val="id-ID" w:eastAsia="ja-JP"/>
          </w:rPr>
          <w:t>http://dx.doi.org/10.26855/er.2018.09.003</w:t>
        </w:r>
      </w:hyperlink>
    </w:p>
    <w:p w:rsidR="00595CC6" w:rsidRDefault="00595CC6" w:rsidP="00BE79D8">
      <w:pPr>
        <w:ind w:left="709" w:hanging="709"/>
        <w:jc w:val="both"/>
        <w:rPr>
          <w:sz w:val="22"/>
          <w:szCs w:val="22"/>
          <w:lang w:val="id-ID" w:eastAsia="ja-JP"/>
        </w:rPr>
      </w:pPr>
    </w:p>
    <w:p w:rsidR="00E547CA" w:rsidRDefault="00E547CA" w:rsidP="00E547CA">
      <w:pPr>
        <w:ind w:left="709" w:hanging="709"/>
        <w:jc w:val="both"/>
        <w:rPr>
          <w:sz w:val="22"/>
          <w:szCs w:val="22"/>
          <w:lang w:val="id-ID" w:eastAsia="ja-JP"/>
        </w:rPr>
      </w:pPr>
      <w:r w:rsidRPr="00BE79D8">
        <w:rPr>
          <w:sz w:val="22"/>
          <w:szCs w:val="22"/>
          <w:lang w:val="id-ID" w:eastAsia="ja-JP"/>
        </w:rPr>
        <w:t xml:space="preserve">Astalini &amp; Kurniawan, D. A. (2019). Pengembangan Instrumen Sikap Siswa Sekolah Menengah Pertama Terhadap Mata Pelajaran IPA. </w:t>
      </w:r>
      <w:r w:rsidRPr="00595CC6">
        <w:rPr>
          <w:i/>
          <w:iCs/>
          <w:sz w:val="22"/>
          <w:szCs w:val="22"/>
          <w:lang w:val="id-ID" w:eastAsia="ja-JP"/>
        </w:rPr>
        <w:t>Jurnal Pendidikan Sains (JPS),</w:t>
      </w:r>
      <w:r w:rsidRPr="00BE79D8">
        <w:rPr>
          <w:sz w:val="22"/>
          <w:szCs w:val="22"/>
          <w:lang w:val="id-ID" w:eastAsia="ja-JP"/>
        </w:rPr>
        <w:t xml:space="preserve"> 7(1): 1-7</w:t>
      </w:r>
      <w:r>
        <w:rPr>
          <w:sz w:val="22"/>
          <w:szCs w:val="22"/>
          <w:lang w:val="id-ID" w:eastAsia="ja-JP"/>
        </w:rPr>
        <w:t>.</w:t>
      </w:r>
    </w:p>
    <w:p w:rsidR="00E547CA" w:rsidRDefault="00E547CA" w:rsidP="00E547CA">
      <w:pPr>
        <w:ind w:left="709" w:hanging="709"/>
        <w:jc w:val="both"/>
        <w:rPr>
          <w:sz w:val="22"/>
          <w:szCs w:val="22"/>
          <w:lang w:val="id-ID" w:eastAsia="ja-JP"/>
        </w:rPr>
      </w:pPr>
    </w:p>
    <w:p w:rsidR="00E547CA" w:rsidRDefault="00E547CA" w:rsidP="00E547CA">
      <w:pPr>
        <w:ind w:left="709" w:hanging="709"/>
        <w:jc w:val="both"/>
        <w:rPr>
          <w:sz w:val="22"/>
          <w:szCs w:val="22"/>
          <w:lang w:val="id-ID" w:eastAsia="ja-JP"/>
        </w:rPr>
      </w:pPr>
      <w:r>
        <w:rPr>
          <w:sz w:val="22"/>
          <w:szCs w:val="22"/>
          <w:lang w:val="id-ID" w:eastAsia="ja-JP"/>
        </w:rPr>
        <w:t xml:space="preserve">Astalini, Kurniawan, D. A. &amp; Anggraini, L. (2019). Correlation Between Confidence With Attitude Toward Science In Secondary School in Indonesia. Beder </w:t>
      </w:r>
      <w:r w:rsidRPr="00B52CD4">
        <w:rPr>
          <w:i/>
          <w:iCs/>
          <w:sz w:val="22"/>
          <w:szCs w:val="22"/>
          <w:lang w:val="id-ID" w:eastAsia="ja-JP"/>
        </w:rPr>
        <w:t>University Journal of Educational Sciences (BJES),</w:t>
      </w:r>
      <w:r>
        <w:rPr>
          <w:sz w:val="22"/>
          <w:szCs w:val="22"/>
          <w:lang w:val="id-ID" w:eastAsia="ja-JP"/>
        </w:rPr>
        <w:t xml:space="preserve"> 20(1): 30-45</w:t>
      </w:r>
    </w:p>
    <w:p w:rsidR="00E547CA" w:rsidRDefault="00E547CA" w:rsidP="00E547CA">
      <w:pPr>
        <w:ind w:left="709" w:hanging="709"/>
        <w:jc w:val="both"/>
        <w:rPr>
          <w:sz w:val="22"/>
          <w:szCs w:val="22"/>
          <w:lang w:val="id-ID" w:eastAsia="ja-JP"/>
        </w:rPr>
      </w:pPr>
    </w:p>
    <w:p w:rsidR="000D3331" w:rsidRDefault="00E547CA" w:rsidP="00E547CA">
      <w:pPr>
        <w:ind w:left="709" w:hanging="709"/>
        <w:jc w:val="both"/>
        <w:rPr>
          <w:sz w:val="22"/>
          <w:szCs w:val="22"/>
          <w:lang w:val="id-ID" w:eastAsia="ja-JP"/>
        </w:rPr>
      </w:pPr>
      <w:r w:rsidRPr="00E547CA">
        <w:rPr>
          <w:sz w:val="22"/>
          <w:szCs w:val="22"/>
          <w:lang w:val="id-ID" w:eastAsia="ja-JP"/>
        </w:rPr>
        <w:t xml:space="preserve">Astalini, Kurniawan, D. A., Kurniawan, N. &amp; Anggraini, L. (2019). Evaluation of Student’s Attitude Toward Science in Indonesia. Open Journal for Educational Research, 3(1): 1-12. </w:t>
      </w:r>
      <w:r w:rsidRPr="00E547CA">
        <w:rPr>
          <w:rFonts w:eastAsiaTheme="minorHAnsi"/>
          <w:color w:val="0000FF"/>
          <w:sz w:val="22"/>
          <w:szCs w:val="22"/>
          <w:lang w:val="id-ID"/>
        </w:rPr>
        <w:t>https://doi.org/10.32591/coas.ojer.0301.01001a</w:t>
      </w:r>
    </w:p>
    <w:p w:rsidR="00BE79D8" w:rsidRPr="00BE79D8" w:rsidRDefault="00BE79D8" w:rsidP="00BE79D8">
      <w:pPr>
        <w:ind w:left="709" w:hanging="709"/>
        <w:jc w:val="both"/>
        <w:rPr>
          <w:sz w:val="22"/>
          <w:szCs w:val="22"/>
          <w:lang w:val="id-ID" w:eastAsia="ja-JP"/>
        </w:rPr>
      </w:pPr>
    </w:p>
    <w:sdt>
      <w:sdtPr>
        <w:rPr>
          <w:rFonts w:ascii="Times New Roman" w:hAnsi="Times New Roman" w:cs="Times New Roman"/>
        </w:rPr>
        <w:id w:val="111145805"/>
        <w:bibliography/>
      </w:sdtPr>
      <w:sdtEndPr>
        <w:rPr>
          <w:rFonts w:eastAsia="Times New Roman"/>
          <w:sz w:val="24"/>
          <w:szCs w:val="24"/>
          <w:lang w:val="en-US"/>
        </w:rPr>
      </w:sdtEndPr>
      <w:sdtContent>
        <w:p w:rsidR="003B3CCD" w:rsidRDefault="003B3CCD" w:rsidP="003B3CCD">
          <w:pPr>
            <w:pStyle w:val="Bibliography"/>
            <w:spacing w:line="240" w:lineRule="auto"/>
            <w:ind w:left="720" w:hanging="720"/>
            <w:jc w:val="both"/>
            <w:rPr>
              <w:rFonts w:ascii="Times New Roman" w:hAnsi="Times New Roman" w:cs="Times New Roman"/>
              <w:noProof/>
            </w:rPr>
          </w:pPr>
          <w:r>
            <w:rPr>
              <w:rFonts w:ascii="Times New Roman" w:hAnsi="Times New Roman" w:cs="Times New Roman"/>
              <w:noProof/>
              <w:lang w:val="en-US"/>
            </w:rPr>
            <w:t xml:space="preserve">Astuti , R., Sunarno, W., &amp; Sudarisman, S. (2012). Pembelajaran Ipa Dengan </w:t>
          </w:r>
          <w:r>
            <w:rPr>
              <w:rFonts w:ascii="Times New Roman" w:hAnsi="Times New Roman" w:cs="Times New Roman"/>
              <w:noProof/>
              <w:lang w:val="en-US"/>
            </w:rPr>
            <w:lastRenderedPageBreak/>
            <w:t xml:space="preserve">Pendekatan Keterampilan Proses Sains Menggunakan Metode Eksperimen Bebas Termodifikasi Dan Eksperimen Terbimbing Ditinjau Dari Sikap Ilmiah Dan Motivasi Belajar Siswa. </w:t>
          </w:r>
          <w:r>
            <w:rPr>
              <w:rFonts w:ascii="Times New Roman" w:hAnsi="Times New Roman" w:cs="Times New Roman"/>
              <w:i/>
              <w:iCs/>
              <w:noProof/>
              <w:lang w:val="en-US"/>
            </w:rPr>
            <w:t>Jurnal INKUIRI</w:t>
          </w:r>
          <w:r>
            <w:rPr>
              <w:rFonts w:ascii="Times New Roman" w:hAnsi="Times New Roman" w:cs="Times New Roman"/>
              <w:noProof/>
              <w:lang w:val="en-US"/>
            </w:rPr>
            <w:t>, 51-59.</w:t>
          </w:r>
        </w:p>
        <w:p w:rsidR="003B3CCD" w:rsidRDefault="003B3CCD" w:rsidP="00EE0BF4">
          <w:pPr>
            <w:pStyle w:val="Bibliography"/>
            <w:spacing w:line="240" w:lineRule="auto"/>
            <w:ind w:left="720" w:hanging="720"/>
            <w:jc w:val="both"/>
            <w:rPr>
              <w:rFonts w:ascii="Times New Roman" w:hAnsi="Times New Roman" w:cs="Times New Roman"/>
              <w:noProof/>
            </w:rPr>
          </w:pPr>
          <w:r>
            <w:rPr>
              <w:rFonts w:ascii="Times New Roman" w:hAnsi="Times New Roman" w:cs="Times New Roman"/>
              <w:noProof/>
              <w:lang w:val="en-US"/>
            </w:rPr>
            <w:t xml:space="preserve">Creswell, J. W. (2017). </w:t>
          </w:r>
          <w:r>
            <w:rPr>
              <w:rFonts w:ascii="Times New Roman" w:hAnsi="Times New Roman" w:cs="Times New Roman"/>
              <w:i/>
              <w:iCs/>
              <w:noProof/>
              <w:lang w:val="en-US"/>
            </w:rPr>
            <w:t>RESEARCH DESIGN : Pendekatan Metode Kualitatif, Kuantitatif, dan Campuran, Edisi Keempat.</w:t>
          </w:r>
          <w:r>
            <w:rPr>
              <w:rFonts w:ascii="Times New Roman" w:hAnsi="Times New Roman" w:cs="Times New Roman"/>
              <w:noProof/>
              <w:lang w:val="en-US"/>
            </w:rPr>
            <w:t xml:space="preserve"> Yogyakarta: PUSTAKA BELAJAR.</w:t>
          </w:r>
          <w:r>
            <w:rPr>
              <w:rFonts w:ascii="Times New Roman" w:hAnsi="Times New Roman" w:cs="Times New Roman"/>
            </w:rPr>
            <w:fldChar w:fldCharType="begin"/>
          </w:r>
          <w:r>
            <w:rPr>
              <w:rFonts w:ascii="Times New Roman" w:hAnsi="Times New Roman" w:cs="Times New Roman"/>
            </w:rPr>
            <w:instrText xml:space="preserve"> BIBLIOGRAPHY </w:instrText>
          </w:r>
          <w:r>
            <w:rPr>
              <w:rFonts w:ascii="Times New Roman" w:hAnsi="Times New Roman" w:cs="Times New Roman"/>
            </w:rPr>
            <w:fldChar w:fldCharType="separate"/>
          </w:r>
        </w:p>
        <w:p w:rsidR="003B3CCD" w:rsidRDefault="003B3CCD" w:rsidP="003B3CCD">
          <w:pPr>
            <w:pStyle w:val="Bibliography"/>
            <w:spacing w:line="240" w:lineRule="auto"/>
            <w:ind w:left="720" w:hanging="720"/>
            <w:jc w:val="both"/>
            <w:rPr>
              <w:rFonts w:ascii="Times New Roman" w:hAnsi="Times New Roman" w:cs="Times New Roman"/>
              <w:noProof/>
            </w:rPr>
          </w:pPr>
          <w:r>
            <w:rPr>
              <w:rFonts w:ascii="Times New Roman" w:hAnsi="Times New Roman" w:cs="Times New Roman"/>
              <w:noProof/>
              <w:lang w:val="en-US"/>
            </w:rPr>
            <w:t xml:space="preserve">Halim, L., Rahman, N. A., Zamri, R., &amp; Mohtar, L. (2017). The role of parents in cultivating children's interest towards science learning and careers. </w:t>
          </w:r>
          <w:r>
            <w:rPr>
              <w:rFonts w:ascii="Times New Roman" w:hAnsi="Times New Roman" w:cs="Times New Roman"/>
              <w:i/>
              <w:iCs/>
              <w:noProof/>
              <w:lang w:val="en-US"/>
            </w:rPr>
            <w:t>Journal of Sciences</w:t>
          </w:r>
          <w:r>
            <w:rPr>
              <w:rFonts w:ascii="Times New Roman" w:hAnsi="Times New Roman" w:cs="Times New Roman"/>
              <w:noProof/>
              <w:lang w:val="en-US"/>
            </w:rPr>
            <w:t>, 1-7.</w:t>
          </w:r>
        </w:p>
        <w:p w:rsidR="003B3CCD" w:rsidRPr="0006474A" w:rsidRDefault="003B3CCD" w:rsidP="0006474A">
          <w:pPr>
            <w:ind w:left="709" w:hanging="709"/>
            <w:jc w:val="both"/>
            <w:rPr>
              <w:sz w:val="22"/>
              <w:szCs w:val="22"/>
              <w:lang w:val="id-ID"/>
            </w:rPr>
          </w:pPr>
          <w:r w:rsidRPr="0006474A">
            <w:rPr>
              <w:sz w:val="22"/>
              <w:szCs w:val="22"/>
              <w:lang w:val="id-ID"/>
            </w:rPr>
            <w:t>Heryanto, W. P., Fata, S. &amp; Yakino. (2019). Analisis Karakter dan Kemampuan Guru IPA dalam Menerapkan Pembelajaran Berbasis Al-Qur'an</w:t>
          </w:r>
          <w:r w:rsidR="0006474A" w:rsidRPr="0006474A">
            <w:rPr>
              <w:sz w:val="22"/>
              <w:szCs w:val="22"/>
              <w:lang w:val="id-ID"/>
            </w:rPr>
            <w:t xml:space="preserve">. </w:t>
          </w:r>
          <w:r w:rsidR="0006474A" w:rsidRPr="00BE79D8">
            <w:rPr>
              <w:i/>
              <w:iCs/>
              <w:sz w:val="22"/>
              <w:szCs w:val="22"/>
              <w:lang w:val="id-ID"/>
            </w:rPr>
            <w:t>Jurnal Pendidikan Sains</w:t>
          </w:r>
          <w:r w:rsidR="001F12BF">
            <w:rPr>
              <w:i/>
              <w:iCs/>
              <w:sz w:val="22"/>
              <w:szCs w:val="22"/>
              <w:lang w:val="id-ID"/>
            </w:rPr>
            <w:t xml:space="preserve"> (JPS)</w:t>
          </w:r>
          <w:r w:rsidR="0006474A" w:rsidRPr="00BE79D8">
            <w:rPr>
              <w:i/>
              <w:iCs/>
              <w:sz w:val="22"/>
              <w:szCs w:val="22"/>
              <w:lang w:val="id-ID"/>
            </w:rPr>
            <w:t>,</w:t>
          </w:r>
          <w:r w:rsidR="0006474A" w:rsidRPr="0006474A">
            <w:rPr>
              <w:sz w:val="22"/>
              <w:szCs w:val="22"/>
              <w:lang w:val="id-ID"/>
            </w:rPr>
            <w:t xml:space="preserve"> 7(1): 64-69</w:t>
          </w:r>
        </w:p>
        <w:p w:rsidR="0006474A" w:rsidRPr="0006474A" w:rsidRDefault="0006474A" w:rsidP="0006474A">
          <w:pPr>
            <w:ind w:left="709" w:hanging="709"/>
            <w:jc w:val="both"/>
            <w:rPr>
              <w:sz w:val="22"/>
              <w:szCs w:val="22"/>
              <w:lang w:val="id-ID"/>
            </w:rPr>
          </w:pPr>
        </w:p>
        <w:p w:rsidR="003B3CCD" w:rsidRDefault="003B3CCD" w:rsidP="003B3CCD">
          <w:pPr>
            <w:pStyle w:val="Bibliography"/>
            <w:spacing w:line="240" w:lineRule="auto"/>
            <w:ind w:left="720" w:hanging="720"/>
            <w:jc w:val="both"/>
            <w:rPr>
              <w:rFonts w:ascii="Times New Roman" w:hAnsi="Times New Roman" w:cs="Times New Roman"/>
              <w:noProof/>
            </w:rPr>
          </w:pPr>
          <w:r>
            <w:rPr>
              <w:rFonts w:ascii="Times New Roman" w:hAnsi="Times New Roman" w:cs="Times New Roman"/>
              <w:noProof/>
              <w:lang w:val="en-US"/>
            </w:rPr>
            <w:t xml:space="preserve">Istikomah, H., Hendratto, S., &amp; Bambang, S. (2010). Penggunaan Model Pembelajaran Group Investigation Untuk Menumbuhkan Sikap Ilmiah Siswa. </w:t>
          </w:r>
          <w:r>
            <w:rPr>
              <w:rFonts w:ascii="Times New Roman" w:hAnsi="Times New Roman" w:cs="Times New Roman"/>
              <w:i/>
              <w:iCs/>
              <w:noProof/>
              <w:lang w:val="en-US"/>
            </w:rPr>
            <w:t>Jurnal Pendidikan Fisika Indonesia</w:t>
          </w:r>
          <w:r>
            <w:rPr>
              <w:rFonts w:ascii="Times New Roman" w:hAnsi="Times New Roman" w:cs="Times New Roman"/>
              <w:noProof/>
              <w:lang w:val="en-US"/>
            </w:rPr>
            <w:t>, 40-43.</w:t>
          </w:r>
        </w:p>
        <w:p w:rsidR="003B3CCD" w:rsidRDefault="003B3CCD" w:rsidP="003B3CCD">
          <w:pPr>
            <w:pStyle w:val="Bibliography"/>
            <w:spacing w:line="240" w:lineRule="auto"/>
            <w:ind w:left="720" w:hanging="720"/>
            <w:jc w:val="both"/>
            <w:rPr>
              <w:rFonts w:ascii="Times New Roman" w:hAnsi="Times New Roman" w:cs="Times New Roman"/>
              <w:noProof/>
            </w:rPr>
          </w:pPr>
          <w:r>
            <w:rPr>
              <w:rFonts w:ascii="Times New Roman" w:hAnsi="Times New Roman" w:cs="Times New Roman"/>
              <w:noProof/>
              <w:lang w:val="en-US"/>
            </w:rPr>
            <w:t xml:space="preserve">Jack, B. M., &amp; Lin, H.-s. (2018). Warning! Increases in interest without enjoyment may not be trend predictive of genuine interest in learning science. </w:t>
          </w:r>
          <w:r>
            <w:rPr>
              <w:rFonts w:ascii="Times New Roman" w:hAnsi="Times New Roman" w:cs="Times New Roman"/>
              <w:i/>
              <w:iCs/>
              <w:noProof/>
              <w:lang w:val="en-US"/>
            </w:rPr>
            <w:t xml:space="preserve">International Journal of Educational Development </w:t>
          </w:r>
          <w:r>
            <w:rPr>
              <w:rFonts w:ascii="Times New Roman" w:hAnsi="Times New Roman" w:cs="Times New Roman"/>
              <w:noProof/>
              <w:lang w:val="en-US"/>
            </w:rPr>
            <w:t>, 136-147.</w:t>
          </w:r>
        </w:p>
        <w:p w:rsidR="003B3CCD" w:rsidRDefault="003B3CCD" w:rsidP="003B3CCD">
          <w:pPr>
            <w:pStyle w:val="Bibliography"/>
            <w:spacing w:line="240" w:lineRule="auto"/>
            <w:ind w:left="720" w:hanging="720"/>
            <w:jc w:val="both"/>
            <w:rPr>
              <w:rFonts w:ascii="Times New Roman" w:hAnsi="Times New Roman" w:cs="Times New Roman"/>
              <w:noProof/>
              <w:lang w:val="en-US"/>
            </w:rPr>
          </w:pPr>
          <w:r>
            <w:rPr>
              <w:rFonts w:ascii="Times New Roman" w:hAnsi="Times New Roman" w:cs="Times New Roman"/>
              <w:noProof/>
              <w:lang w:val="en-US"/>
            </w:rPr>
            <w:t xml:space="preserve">Kerlinger, F. N. (2014). </w:t>
          </w:r>
          <w:r>
            <w:rPr>
              <w:rFonts w:ascii="Times New Roman" w:hAnsi="Times New Roman" w:cs="Times New Roman"/>
              <w:i/>
              <w:iCs/>
              <w:noProof/>
              <w:lang w:val="en-US"/>
            </w:rPr>
            <w:t>Asas-Asas Penelitian Behavioral.</w:t>
          </w:r>
          <w:r>
            <w:rPr>
              <w:rFonts w:ascii="Times New Roman" w:hAnsi="Times New Roman" w:cs="Times New Roman"/>
              <w:noProof/>
              <w:lang w:val="en-US"/>
            </w:rPr>
            <w:t xml:space="preserve"> Yogyakarta: Gadjah Mada University Press.</w:t>
          </w:r>
        </w:p>
        <w:p w:rsidR="003B3CCD" w:rsidRDefault="003B3CCD" w:rsidP="003B3CCD">
          <w:pPr>
            <w:pStyle w:val="Bibliography"/>
            <w:spacing w:line="240" w:lineRule="auto"/>
            <w:ind w:left="720" w:hanging="720"/>
            <w:jc w:val="both"/>
            <w:rPr>
              <w:rFonts w:ascii="Times New Roman" w:hAnsi="Times New Roman" w:cs="Times New Roman"/>
              <w:noProof/>
              <w:lang w:val="en-US"/>
            </w:rPr>
          </w:pPr>
          <w:r>
            <w:rPr>
              <w:rFonts w:ascii="Times New Roman" w:hAnsi="Times New Roman" w:cs="Times New Roman"/>
              <w:noProof/>
              <w:lang w:val="en-US"/>
            </w:rPr>
            <w:t xml:space="preserve">Lucardie, D. (2014). The impact of fun and enjoyment on adult’s learning. </w:t>
          </w:r>
          <w:r>
            <w:rPr>
              <w:rFonts w:ascii="Times New Roman" w:hAnsi="Times New Roman" w:cs="Times New Roman"/>
              <w:i/>
              <w:iCs/>
              <w:noProof/>
              <w:lang w:val="en-US"/>
            </w:rPr>
            <w:t xml:space="preserve">Social and Behavioral Sciences </w:t>
          </w:r>
          <w:r>
            <w:rPr>
              <w:rFonts w:ascii="Times New Roman" w:hAnsi="Times New Roman" w:cs="Times New Roman"/>
              <w:noProof/>
              <w:lang w:val="en-US"/>
            </w:rPr>
            <w:t>, 439-446.</w:t>
          </w:r>
        </w:p>
        <w:p w:rsidR="003B3CCD" w:rsidRDefault="003B3CCD" w:rsidP="003B3CCD">
          <w:pPr>
            <w:pStyle w:val="Bibliography"/>
            <w:spacing w:line="240" w:lineRule="auto"/>
            <w:ind w:left="720" w:hanging="720"/>
            <w:jc w:val="both"/>
            <w:rPr>
              <w:rFonts w:ascii="Times New Roman" w:hAnsi="Times New Roman" w:cs="Times New Roman"/>
              <w:noProof/>
              <w:lang w:val="en-US"/>
            </w:rPr>
          </w:pPr>
          <w:r>
            <w:rPr>
              <w:rFonts w:ascii="Times New Roman" w:hAnsi="Times New Roman" w:cs="Times New Roman"/>
              <w:noProof/>
              <w:lang w:val="en-US"/>
            </w:rPr>
            <w:t xml:space="preserve">Manasia, L. (2015). Enjoyment of learning in upper secondary education. An exploratory research. </w:t>
          </w:r>
          <w:r>
            <w:rPr>
              <w:rFonts w:ascii="Times New Roman" w:hAnsi="Times New Roman" w:cs="Times New Roman"/>
              <w:i/>
              <w:iCs/>
              <w:noProof/>
              <w:lang w:val="en-US"/>
            </w:rPr>
            <w:t>Social and Behavioral Sciences</w:t>
          </w:r>
          <w:r>
            <w:rPr>
              <w:rFonts w:ascii="Times New Roman" w:hAnsi="Times New Roman" w:cs="Times New Roman"/>
              <w:noProof/>
              <w:lang w:val="en-US"/>
            </w:rPr>
            <w:t>, 639-646.</w:t>
          </w:r>
        </w:p>
        <w:p w:rsidR="003B3CCD" w:rsidRDefault="003B3CCD" w:rsidP="003B3CCD">
          <w:pPr>
            <w:pStyle w:val="Bibliography"/>
            <w:spacing w:line="240" w:lineRule="auto"/>
            <w:ind w:left="720" w:hanging="720"/>
            <w:jc w:val="both"/>
            <w:rPr>
              <w:rFonts w:ascii="Times New Roman" w:hAnsi="Times New Roman" w:cs="Times New Roman"/>
              <w:noProof/>
              <w:lang w:val="en-US"/>
            </w:rPr>
          </w:pPr>
          <w:r>
            <w:rPr>
              <w:rFonts w:ascii="Times New Roman" w:hAnsi="Times New Roman" w:cs="Times New Roman"/>
              <w:noProof/>
              <w:lang w:val="en-US"/>
            </w:rPr>
            <w:t xml:space="preserve">Mohammad-Davoudia, A. H., &amp; Parpo, A. (2016). Relation between team motivation, enjoyment, and cooperation and learning results in learning area based on team- based learning among students of Tehran </w:t>
          </w:r>
          <w:r>
            <w:rPr>
              <w:rFonts w:ascii="Times New Roman" w:hAnsi="Times New Roman" w:cs="Times New Roman"/>
              <w:noProof/>
              <w:lang w:val="en-US"/>
            </w:rPr>
            <w:lastRenderedPageBreak/>
            <w:t xml:space="preserve">University of medical science. </w:t>
          </w:r>
          <w:r>
            <w:rPr>
              <w:rFonts w:ascii="Times New Roman" w:hAnsi="Times New Roman" w:cs="Times New Roman"/>
              <w:i/>
              <w:iCs/>
              <w:noProof/>
              <w:lang w:val="en-US"/>
            </w:rPr>
            <w:t xml:space="preserve">Social and Behavioral Sciences </w:t>
          </w:r>
          <w:r>
            <w:rPr>
              <w:rFonts w:ascii="Times New Roman" w:hAnsi="Times New Roman" w:cs="Times New Roman"/>
              <w:noProof/>
              <w:lang w:val="en-US"/>
            </w:rPr>
            <w:t>, 184-189.</w:t>
          </w:r>
        </w:p>
        <w:p w:rsidR="003B3CCD" w:rsidRDefault="003B3CCD" w:rsidP="003B3CCD">
          <w:pPr>
            <w:pStyle w:val="Bibliography"/>
            <w:spacing w:line="240" w:lineRule="auto"/>
            <w:ind w:left="720" w:hanging="720"/>
            <w:jc w:val="both"/>
            <w:rPr>
              <w:rFonts w:ascii="Times New Roman" w:hAnsi="Times New Roman" w:cs="Times New Roman"/>
              <w:noProof/>
              <w:lang w:val="en-US"/>
            </w:rPr>
          </w:pPr>
          <w:r>
            <w:rPr>
              <w:rFonts w:ascii="Times New Roman" w:hAnsi="Times New Roman" w:cs="Times New Roman"/>
              <w:noProof/>
              <w:lang w:val="en-US"/>
            </w:rPr>
            <w:t xml:space="preserve">Najemi , C., &amp; Wijayanti, A. (2014). Upaya Peningkatan MInat dan Prestasi Belajar IPA Siswa Kelas VIII SMP Negeri 12 Yogyakarta Tahun Pelajaran 2012/2013 Melalui Model Pembelajaran Konstruktivisme. </w:t>
          </w:r>
          <w:r>
            <w:rPr>
              <w:rFonts w:ascii="Times New Roman" w:hAnsi="Times New Roman" w:cs="Times New Roman"/>
              <w:i/>
              <w:iCs/>
              <w:noProof/>
              <w:lang w:val="en-US"/>
            </w:rPr>
            <w:t>Jurnal Pendidikan IPA NATURAL</w:t>
          </w:r>
          <w:r>
            <w:rPr>
              <w:rFonts w:ascii="Times New Roman" w:hAnsi="Times New Roman" w:cs="Times New Roman"/>
              <w:noProof/>
              <w:lang w:val="en-US"/>
            </w:rPr>
            <w:t>, 1-9.</w:t>
          </w:r>
        </w:p>
        <w:p w:rsidR="003B3CCD" w:rsidRDefault="003B3CCD" w:rsidP="003B3CCD">
          <w:pPr>
            <w:pStyle w:val="Bibliography"/>
            <w:spacing w:line="240" w:lineRule="auto"/>
            <w:ind w:left="720" w:hanging="720"/>
            <w:jc w:val="both"/>
            <w:rPr>
              <w:rFonts w:ascii="Times New Roman" w:hAnsi="Times New Roman" w:cs="Times New Roman"/>
              <w:noProof/>
              <w:lang w:val="en-US"/>
            </w:rPr>
          </w:pPr>
          <w:r>
            <w:rPr>
              <w:rFonts w:ascii="Times New Roman" w:hAnsi="Times New Roman" w:cs="Times New Roman"/>
              <w:noProof/>
              <w:lang w:val="en-US"/>
            </w:rPr>
            <w:t xml:space="preserve">Pamungkas, A., Subali, B., &amp; Lunuwih, S. (2017). Implementasi Model Pembelajaran IPA Berbasis Kearifan Lokal untuk Meningkatkan kreativitas dan Hasil Belajar Siswa. </w:t>
          </w:r>
          <w:r>
            <w:rPr>
              <w:rFonts w:ascii="Times New Roman" w:hAnsi="Times New Roman" w:cs="Times New Roman"/>
              <w:i/>
              <w:iCs/>
              <w:noProof/>
              <w:lang w:val="en-US"/>
            </w:rPr>
            <w:t>Jurnal Inovasi Pendidikan IPA</w:t>
          </w:r>
          <w:r>
            <w:rPr>
              <w:rFonts w:ascii="Times New Roman" w:hAnsi="Times New Roman" w:cs="Times New Roman"/>
              <w:noProof/>
              <w:lang w:val="en-US"/>
            </w:rPr>
            <w:t>, 118-127.</w:t>
          </w:r>
        </w:p>
        <w:p w:rsidR="003B3CCD" w:rsidRDefault="003B3CCD" w:rsidP="003B3CCD">
          <w:pPr>
            <w:pStyle w:val="Bibliography"/>
            <w:ind w:left="720" w:hanging="720"/>
            <w:rPr>
              <w:rFonts w:ascii="Times New Roman" w:hAnsi="Times New Roman" w:cs="Times New Roman"/>
              <w:noProof/>
              <w:lang w:val="en-US"/>
            </w:rPr>
          </w:pPr>
          <w:r>
            <w:rPr>
              <w:rFonts w:ascii="Times New Roman" w:hAnsi="Times New Roman" w:cs="Times New Roman"/>
              <w:noProof/>
              <w:lang w:val="en-US"/>
            </w:rPr>
            <w:t xml:space="preserve">Pringle, P. M., Mesa, J., &amp; Hayes, L. (2017). Professional Development for Middle School? </w:t>
          </w:r>
          <w:r>
            <w:rPr>
              <w:rFonts w:ascii="Times New Roman" w:hAnsi="Times New Roman" w:cs="Times New Roman"/>
              <w:i/>
              <w:iCs/>
              <w:noProof/>
              <w:lang w:val="en-US"/>
            </w:rPr>
            <w:t>Journal of Science Teacher Education</w:t>
          </w:r>
          <w:r>
            <w:rPr>
              <w:rFonts w:ascii="Times New Roman" w:hAnsi="Times New Roman" w:cs="Times New Roman"/>
              <w:noProof/>
              <w:lang w:val="en-US"/>
            </w:rPr>
            <w:t>, 57-72.</w:t>
          </w:r>
        </w:p>
        <w:p w:rsidR="003B3CCD" w:rsidRDefault="003B3CCD" w:rsidP="003B3CCD">
          <w:pPr>
            <w:pStyle w:val="Bibliography"/>
            <w:spacing w:line="240" w:lineRule="auto"/>
            <w:ind w:left="720" w:hanging="720"/>
            <w:jc w:val="both"/>
            <w:rPr>
              <w:rFonts w:ascii="Times New Roman" w:hAnsi="Times New Roman" w:cs="Times New Roman"/>
              <w:noProof/>
              <w:lang w:val="en-US"/>
            </w:rPr>
          </w:pPr>
          <w:r>
            <w:rPr>
              <w:rFonts w:ascii="Times New Roman" w:hAnsi="Times New Roman" w:cs="Times New Roman"/>
              <w:noProof/>
              <w:lang w:val="en-US"/>
            </w:rPr>
            <w:t xml:space="preserve">Rohmawati, A. N. (2012). PENERAPAN PEMBELAJARAN IPA TERPADU DENGAN MODEL PEMBELAJARAN INKUIRI PADA TEMA MATA DI SMP NEGERI 1 MADURAN LAMONGAN. </w:t>
          </w:r>
          <w:r>
            <w:rPr>
              <w:rFonts w:ascii="Times New Roman" w:hAnsi="Times New Roman" w:cs="Times New Roman"/>
              <w:i/>
              <w:iCs/>
              <w:noProof/>
              <w:lang w:val="en-US"/>
            </w:rPr>
            <w:t>Jurnal Pendidikan Sains</w:t>
          </w:r>
          <w:r>
            <w:rPr>
              <w:rFonts w:ascii="Times New Roman" w:hAnsi="Times New Roman" w:cs="Times New Roman"/>
              <w:noProof/>
              <w:lang w:val="en-US"/>
            </w:rPr>
            <w:t>, 76-91.</w:t>
          </w:r>
        </w:p>
        <w:p w:rsidR="003B3CCD" w:rsidRDefault="003B3CCD" w:rsidP="003B3CCD">
          <w:pPr>
            <w:pStyle w:val="Bibliography"/>
            <w:spacing w:line="240" w:lineRule="auto"/>
            <w:ind w:left="720" w:hanging="720"/>
            <w:jc w:val="both"/>
            <w:rPr>
              <w:rFonts w:ascii="Times New Roman" w:hAnsi="Times New Roman" w:cs="Times New Roman"/>
              <w:noProof/>
              <w:lang w:val="en-US"/>
            </w:rPr>
          </w:pPr>
          <w:r>
            <w:rPr>
              <w:rFonts w:ascii="Times New Roman" w:hAnsi="Times New Roman" w:cs="Times New Roman"/>
              <w:noProof/>
              <w:lang w:val="en-US"/>
            </w:rPr>
            <w:t xml:space="preserve">Rosidi, I. (2015). Pengembangan Perangkat Pembelajaran IPA Terpadu Tipe Integrated Untuk Mengetahui Ketuntasan Belajar IPA Siswa SMP Pada Pengelolaan Lingkungan. </w:t>
          </w:r>
          <w:r>
            <w:rPr>
              <w:rFonts w:ascii="Times New Roman" w:hAnsi="Times New Roman" w:cs="Times New Roman"/>
              <w:i/>
              <w:iCs/>
              <w:noProof/>
              <w:lang w:val="en-US"/>
            </w:rPr>
            <w:t>Jurnal Pena Sains</w:t>
          </w:r>
          <w:r>
            <w:rPr>
              <w:rFonts w:ascii="Times New Roman" w:hAnsi="Times New Roman" w:cs="Times New Roman"/>
              <w:noProof/>
              <w:lang w:val="en-US"/>
            </w:rPr>
            <w:t>, 14-25.</w:t>
          </w:r>
        </w:p>
        <w:p w:rsidR="003B3CCD" w:rsidRDefault="003B3CCD" w:rsidP="003B3CCD">
          <w:pPr>
            <w:pStyle w:val="Bibliography"/>
            <w:ind w:left="720" w:hanging="720"/>
            <w:rPr>
              <w:rFonts w:ascii="Times New Roman" w:hAnsi="Times New Roman" w:cs="Times New Roman"/>
              <w:noProof/>
              <w:lang w:val="en-US"/>
            </w:rPr>
          </w:pPr>
          <w:r>
            <w:rPr>
              <w:rFonts w:ascii="Times New Roman" w:hAnsi="Times New Roman" w:cs="Times New Roman"/>
              <w:noProof/>
              <w:lang w:val="en-US"/>
            </w:rPr>
            <w:t xml:space="preserve">Sudjana, N. (2012). </w:t>
          </w:r>
          <w:r>
            <w:rPr>
              <w:rFonts w:ascii="Times New Roman" w:hAnsi="Times New Roman" w:cs="Times New Roman"/>
              <w:i/>
              <w:iCs/>
              <w:noProof/>
              <w:lang w:val="en-US"/>
            </w:rPr>
            <w:t>Penilaian Hasil Proses Belajar Mengajar.</w:t>
          </w:r>
          <w:r>
            <w:rPr>
              <w:rFonts w:ascii="Times New Roman" w:hAnsi="Times New Roman" w:cs="Times New Roman"/>
              <w:noProof/>
              <w:lang w:val="en-US"/>
            </w:rPr>
            <w:t xml:space="preserve"> Bandung: PT Remaja Rosdakarya.</w:t>
          </w:r>
        </w:p>
        <w:p w:rsidR="003B3CCD" w:rsidRDefault="003B3CCD" w:rsidP="003B3CCD">
          <w:pPr>
            <w:pStyle w:val="Bibliography"/>
            <w:spacing w:line="240" w:lineRule="auto"/>
            <w:ind w:left="720" w:hanging="720"/>
            <w:jc w:val="both"/>
            <w:rPr>
              <w:rFonts w:ascii="Times New Roman" w:hAnsi="Times New Roman" w:cs="Times New Roman"/>
              <w:noProof/>
              <w:lang w:val="en-US"/>
            </w:rPr>
          </w:pPr>
          <w:r>
            <w:rPr>
              <w:rFonts w:ascii="Times New Roman" w:hAnsi="Times New Roman" w:cs="Times New Roman"/>
              <w:noProof/>
            </w:rPr>
            <w:t>S</w:t>
          </w:r>
          <w:r>
            <w:rPr>
              <w:rFonts w:ascii="Times New Roman" w:hAnsi="Times New Roman" w:cs="Times New Roman"/>
              <w:noProof/>
              <w:lang w:val="en-US"/>
            </w:rPr>
            <w:t xml:space="preserve">uyitno, </w:t>
          </w:r>
          <w:r>
            <w:rPr>
              <w:rFonts w:ascii="Times New Roman" w:hAnsi="Times New Roman" w:cs="Times New Roman"/>
              <w:noProof/>
            </w:rPr>
            <w:t>I</w:t>
          </w:r>
          <w:r>
            <w:rPr>
              <w:rFonts w:ascii="Times New Roman" w:hAnsi="Times New Roman" w:cs="Times New Roman"/>
              <w:noProof/>
              <w:lang w:val="en-US"/>
            </w:rPr>
            <w:t xml:space="preserve">. (2012). PENGEMBANGAN PENDIDIKAN KARAKTER DAN BUDAYA BANGSA BERWAWASAN KEARIFAN LOKAL. </w:t>
          </w:r>
          <w:r>
            <w:rPr>
              <w:rFonts w:ascii="Times New Roman" w:hAnsi="Times New Roman" w:cs="Times New Roman"/>
              <w:i/>
              <w:iCs/>
              <w:noProof/>
              <w:lang w:val="en-US"/>
            </w:rPr>
            <w:t>Jurnal pendidikan karakter</w:t>
          </w:r>
          <w:r>
            <w:rPr>
              <w:rFonts w:ascii="Times New Roman" w:hAnsi="Times New Roman" w:cs="Times New Roman"/>
              <w:noProof/>
              <w:lang w:val="en-US"/>
            </w:rPr>
            <w:t>, 1-13.</w:t>
          </w:r>
        </w:p>
        <w:p w:rsidR="003B3CCD" w:rsidRDefault="003B3CCD" w:rsidP="003B3CCD">
          <w:pPr>
            <w:pStyle w:val="Bibliography"/>
            <w:spacing w:line="240" w:lineRule="auto"/>
            <w:ind w:left="720" w:hanging="720"/>
            <w:jc w:val="both"/>
            <w:rPr>
              <w:rFonts w:ascii="Times New Roman" w:hAnsi="Times New Roman" w:cs="Times New Roman"/>
              <w:noProof/>
            </w:rPr>
          </w:pPr>
          <w:r>
            <w:rPr>
              <w:rFonts w:ascii="Times New Roman" w:hAnsi="Times New Roman" w:cs="Times New Roman"/>
              <w:noProof/>
              <w:lang w:val="en-US"/>
            </w:rPr>
            <w:t xml:space="preserve">Zamroni, E. (2016). Urgensi Career Decision Making Skills dalam Penentuan Arah Peminatan Peserta Didik. </w:t>
          </w:r>
          <w:r>
            <w:rPr>
              <w:rFonts w:ascii="Times New Roman" w:hAnsi="Times New Roman" w:cs="Times New Roman"/>
              <w:i/>
              <w:iCs/>
              <w:noProof/>
              <w:lang w:val="en-US"/>
            </w:rPr>
            <w:t>Jurnal Konseling GUSJIGANG</w:t>
          </w:r>
          <w:r>
            <w:rPr>
              <w:rFonts w:ascii="Times New Roman" w:hAnsi="Times New Roman" w:cs="Times New Roman"/>
              <w:noProof/>
              <w:lang w:val="en-US"/>
            </w:rPr>
            <w:t>, 140-152.</w:t>
          </w:r>
        </w:p>
        <w:p w:rsidR="00406DB5" w:rsidRPr="00406DB5" w:rsidRDefault="00406DB5" w:rsidP="00406DB5">
          <w:pPr>
            <w:ind w:left="709" w:hanging="709"/>
            <w:jc w:val="both"/>
            <w:rPr>
              <w:sz w:val="22"/>
              <w:szCs w:val="22"/>
              <w:lang w:val="id-ID"/>
            </w:rPr>
          </w:pPr>
          <w:r w:rsidRPr="00406DB5">
            <w:rPr>
              <w:sz w:val="22"/>
              <w:szCs w:val="22"/>
              <w:lang w:val="id-ID"/>
            </w:rPr>
            <w:t xml:space="preserve">Zuhaida, A. (2018). Program Science Kids Community Berbasis Group Investigation Untuk meningkatkan Kemampuan Pemecahan Masalah Siswa Masalah </w:t>
          </w:r>
          <w:r w:rsidRPr="00406DB5">
            <w:rPr>
              <w:sz w:val="22"/>
              <w:szCs w:val="22"/>
              <w:lang w:val="id-ID"/>
            </w:rPr>
            <w:lastRenderedPageBreak/>
            <w:t>Siswa Madrasah Ibtidaiyah. Jurnal Pendidikan Sains (JPS), 6(2): 13-20</w:t>
          </w:r>
        </w:p>
        <w:p w:rsidR="003B3CCD" w:rsidRPr="002556EB" w:rsidRDefault="003B3CCD" w:rsidP="002556EB">
          <w:pPr>
            <w:rPr>
              <w:lang w:val="id-ID"/>
            </w:rPr>
            <w:sectPr w:rsidR="003B3CCD" w:rsidRPr="002556EB" w:rsidSect="00905729">
              <w:type w:val="continuous"/>
              <w:pgSz w:w="11906" w:h="16838"/>
              <w:pgMar w:top="1134" w:right="851" w:bottom="1134" w:left="1418" w:header="709" w:footer="709" w:gutter="0"/>
              <w:cols w:num="2" w:space="720"/>
            </w:sectPr>
          </w:pPr>
          <w:r>
            <w:rPr>
              <w:b/>
              <w:bCs/>
              <w:noProof/>
            </w:rPr>
            <w:fldChar w:fldCharType="end"/>
          </w:r>
        </w:p>
      </w:sdtContent>
    </w:sdt>
    <w:p w:rsidR="00905729" w:rsidRPr="00197F70" w:rsidRDefault="00905729" w:rsidP="00905729">
      <w:pPr>
        <w:jc w:val="both"/>
        <w:rPr>
          <w:sz w:val="22"/>
          <w:szCs w:val="22"/>
          <w:lang w:val="id-ID"/>
        </w:rPr>
        <w:sectPr w:rsidR="00905729" w:rsidRPr="00197F70" w:rsidSect="002361CC">
          <w:type w:val="continuous"/>
          <w:pgSz w:w="11907" w:h="16840" w:code="9"/>
          <w:pgMar w:top="1440" w:right="1440" w:bottom="1440" w:left="1440" w:header="706" w:footer="799" w:gutter="0"/>
          <w:cols w:num="2" w:space="276"/>
          <w:docGrid w:linePitch="360"/>
        </w:sectPr>
      </w:pPr>
    </w:p>
    <w:p w:rsidR="00905729" w:rsidRPr="00197F70" w:rsidRDefault="00905729" w:rsidP="002556EB">
      <w:pPr>
        <w:rPr>
          <w:b/>
          <w:sz w:val="22"/>
          <w:szCs w:val="22"/>
          <w:lang w:val="id-ID"/>
        </w:rPr>
      </w:pPr>
    </w:p>
    <w:sectPr w:rsidR="00905729" w:rsidRPr="00197F70" w:rsidSect="00121404">
      <w:type w:val="continuous"/>
      <w:pgSz w:w="11907" w:h="16840" w:code="9"/>
      <w:pgMar w:top="1440" w:right="1440" w:bottom="1440" w:left="1440" w:header="706" w:footer="799" w:gutter="0"/>
      <w:cols w:num="2" w:space="27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1AD" w:rsidRDefault="007441AD" w:rsidP="006B45D4">
      <w:r>
        <w:separator/>
      </w:r>
    </w:p>
  </w:endnote>
  <w:endnote w:type="continuationSeparator" w:id="0">
    <w:p w:rsidR="007441AD" w:rsidRDefault="007441AD" w:rsidP="006B4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C28" w:rsidRDefault="007F5C28">
    <w:pPr>
      <w:pStyle w:val="Footer"/>
      <w:jc w:val="right"/>
    </w:pPr>
    <w:r>
      <w:fldChar w:fldCharType="begin"/>
    </w:r>
    <w:r>
      <w:instrText xml:space="preserve"> PAGE   \* MERGEFORMAT </w:instrText>
    </w:r>
    <w:r>
      <w:fldChar w:fldCharType="separate"/>
    </w:r>
    <w:r>
      <w:rPr>
        <w:noProof/>
      </w:rPr>
      <w:t>2</w:t>
    </w:r>
    <w:r>
      <w:fldChar w:fldCharType="end"/>
    </w:r>
  </w:p>
  <w:p w:rsidR="007F5C28" w:rsidRDefault="007F5C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C28" w:rsidRPr="00B6526F" w:rsidRDefault="007F5C28">
    <w:pPr>
      <w:pStyle w:val="Footer"/>
      <w:jc w:val="right"/>
      <w:rPr>
        <w:sz w:val="22"/>
        <w:szCs w:val="22"/>
      </w:rPr>
    </w:pPr>
    <w:r w:rsidRPr="00B6526F">
      <w:rPr>
        <w:sz w:val="22"/>
        <w:szCs w:val="22"/>
      </w:rPr>
      <w:fldChar w:fldCharType="begin"/>
    </w:r>
    <w:r w:rsidRPr="00B6526F">
      <w:rPr>
        <w:sz w:val="22"/>
        <w:szCs w:val="22"/>
      </w:rPr>
      <w:instrText xml:space="preserve"> PAGE   \* MERGEFORMAT </w:instrText>
    </w:r>
    <w:r w:rsidRPr="00B6526F">
      <w:rPr>
        <w:sz w:val="22"/>
        <w:szCs w:val="22"/>
      </w:rPr>
      <w:fldChar w:fldCharType="separate"/>
    </w:r>
    <w:r w:rsidR="006B6EF8">
      <w:rPr>
        <w:noProof/>
        <w:sz w:val="22"/>
        <w:szCs w:val="22"/>
      </w:rPr>
      <w:t>2</w:t>
    </w:r>
    <w:r w:rsidRPr="00B6526F">
      <w:rPr>
        <w:sz w:val="22"/>
        <w:szCs w:val="22"/>
      </w:rPr>
      <w:fldChar w:fldCharType="end"/>
    </w:r>
  </w:p>
  <w:p w:rsidR="007F5C28" w:rsidRDefault="007F5C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1AD" w:rsidRDefault="007441AD" w:rsidP="006B45D4">
      <w:r>
        <w:separator/>
      </w:r>
    </w:p>
  </w:footnote>
  <w:footnote w:type="continuationSeparator" w:id="0">
    <w:p w:rsidR="007441AD" w:rsidRDefault="007441AD" w:rsidP="006B45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C28" w:rsidRPr="00B6526F" w:rsidRDefault="007F5C28" w:rsidP="002361CC">
    <w:pPr>
      <w:autoSpaceDE w:val="0"/>
      <w:autoSpaceDN w:val="0"/>
      <w:adjustRightInd w:val="0"/>
      <w:jc w:val="right"/>
      <w:rPr>
        <w:color w:val="000000"/>
        <w:sz w:val="22"/>
        <w:szCs w:val="22"/>
        <w:lang w:val="en-GB" w:eastAsia="en-GB"/>
      </w:rPr>
    </w:pPr>
    <w:r w:rsidRPr="00B6526F">
      <w:rPr>
        <w:color w:val="000000"/>
        <w:sz w:val="22"/>
        <w:szCs w:val="22"/>
        <w:lang w:val="en-GB" w:eastAsia="en-GB"/>
      </w:rPr>
      <w:t>Jurnal Pendidikan Sains (JPS) Vol 5 No 2 (2017) 1-12</w:t>
    </w:r>
  </w:p>
  <w:p w:rsidR="007F5C28" w:rsidRPr="00A60DCC" w:rsidRDefault="007F5C28" w:rsidP="002361CC">
    <w:pPr>
      <w:pStyle w:val="Header"/>
      <w:ind w:right="360"/>
      <w:rPr>
        <w:i/>
        <w:sz w:val="20"/>
        <w:szCs w:val="20"/>
        <w:lang w:val="fi-F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C28" w:rsidRDefault="007F5C28" w:rsidP="006B45D4">
    <w:pPr>
      <w:autoSpaceDE w:val="0"/>
      <w:autoSpaceDN w:val="0"/>
      <w:adjustRightInd w:val="0"/>
      <w:jc w:val="right"/>
      <w:rPr>
        <w:color w:val="000000"/>
        <w:sz w:val="22"/>
        <w:szCs w:val="22"/>
        <w:lang w:val="en-GB" w:eastAsia="en-GB"/>
      </w:rPr>
    </w:pPr>
    <w:r>
      <w:rPr>
        <w:color w:val="000000"/>
        <w:sz w:val="22"/>
        <w:szCs w:val="22"/>
        <w:lang w:val="en-GB" w:eastAsia="en-GB"/>
      </w:rPr>
      <w:t>Jurnal Pendidikan Sains (JPS) Vol … No …. (Tahun) 1-6</w:t>
    </w:r>
  </w:p>
  <w:p w:rsidR="007F5C28" w:rsidRDefault="007F5C28" w:rsidP="006B45D4">
    <w:pPr>
      <w:pStyle w:val="Header"/>
      <w:jc w:val="right"/>
    </w:pPr>
  </w:p>
  <w:p w:rsidR="007F5C28" w:rsidRPr="00C43D09" w:rsidRDefault="007F5C28" w:rsidP="002361CC">
    <w:pPr>
      <w:autoSpaceDE w:val="0"/>
      <w:autoSpaceDN w:val="0"/>
      <w:adjustRightInd w:val="0"/>
      <w:jc w:val="right"/>
      <w:rPr>
        <w:color w:val="000000"/>
        <w:sz w:val="22"/>
        <w:szCs w:val="22"/>
        <w:lang w:val="en-GB" w:eastAsia="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D0C2E"/>
    <w:multiLevelType w:val="hybridMultilevel"/>
    <w:tmpl w:val="0D86320A"/>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
    <w:nsid w:val="2EB74C4A"/>
    <w:multiLevelType w:val="hybridMultilevel"/>
    <w:tmpl w:val="8182DB2E"/>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
    <w:nsid w:val="2EE37A48"/>
    <w:multiLevelType w:val="hybridMultilevel"/>
    <w:tmpl w:val="166200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40A07458"/>
    <w:multiLevelType w:val="hybridMultilevel"/>
    <w:tmpl w:val="BF408AAA"/>
    <w:lvl w:ilvl="0" w:tplc="070CC020">
      <w:start w:val="1"/>
      <w:numFmt w:val="decimal"/>
      <w:pStyle w:val="E-JournalTableCaption"/>
      <w:lvlText w:val="Tabel %1."/>
      <w:lvlJc w:val="right"/>
      <w:pPr>
        <w:ind w:left="360" w:hanging="360"/>
      </w:pPr>
      <w:rPr>
        <w:rFonts w:cs="Times New Roman" w:hint="default"/>
      </w:rPr>
    </w:lvl>
    <w:lvl w:ilvl="1" w:tplc="04210019">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
    <w:nsid w:val="571A3A86"/>
    <w:multiLevelType w:val="hybridMultilevel"/>
    <w:tmpl w:val="EA94AFB0"/>
    <w:lvl w:ilvl="0" w:tplc="9574EAFE">
      <w:start w:val="1"/>
      <w:numFmt w:val="decimal"/>
      <w:pStyle w:val="E-JournalPictureCapture"/>
      <w:lvlText w:val="Gambar %1."/>
      <w:lvlJc w:val="righ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num w:numId="1">
    <w:abstractNumId w:val="3"/>
  </w:num>
  <w:num w:numId="2">
    <w:abstractNumId w:val="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709"/>
    <w:rsid w:val="000063EC"/>
    <w:rsid w:val="00025CE9"/>
    <w:rsid w:val="00037509"/>
    <w:rsid w:val="000505E8"/>
    <w:rsid w:val="0006474A"/>
    <w:rsid w:val="00075C2F"/>
    <w:rsid w:val="000832F1"/>
    <w:rsid w:val="000C6D59"/>
    <w:rsid w:val="000D3331"/>
    <w:rsid w:val="000E190E"/>
    <w:rsid w:val="000F1F32"/>
    <w:rsid w:val="00114335"/>
    <w:rsid w:val="00121404"/>
    <w:rsid w:val="001234C5"/>
    <w:rsid w:val="001306B8"/>
    <w:rsid w:val="00147CC4"/>
    <w:rsid w:val="001646E0"/>
    <w:rsid w:val="00166748"/>
    <w:rsid w:val="00197F70"/>
    <w:rsid w:val="001D66CB"/>
    <w:rsid w:val="001E1338"/>
    <w:rsid w:val="001E5697"/>
    <w:rsid w:val="001F12BF"/>
    <w:rsid w:val="001F6E22"/>
    <w:rsid w:val="002361CC"/>
    <w:rsid w:val="002556EB"/>
    <w:rsid w:val="002A1F3C"/>
    <w:rsid w:val="00347BE4"/>
    <w:rsid w:val="003549BB"/>
    <w:rsid w:val="00366542"/>
    <w:rsid w:val="003B3CCD"/>
    <w:rsid w:val="00406DB5"/>
    <w:rsid w:val="00412D6C"/>
    <w:rsid w:val="00416836"/>
    <w:rsid w:val="004200EB"/>
    <w:rsid w:val="004A661F"/>
    <w:rsid w:val="004B12FC"/>
    <w:rsid w:val="004C5D65"/>
    <w:rsid w:val="004D29A3"/>
    <w:rsid w:val="00503AE3"/>
    <w:rsid w:val="005555AD"/>
    <w:rsid w:val="00563709"/>
    <w:rsid w:val="00595CC6"/>
    <w:rsid w:val="005A1728"/>
    <w:rsid w:val="005D4FFD"/>
    <w:rsid w:val="006324D4"/>
    <w:rsid w:val="00650A9C"/>
    <w:rsid w:val="00694525"/>
    <w:rsid w:val="006B45D4"/>
    <w:rsid w:val="006B6EF8"/>
    <w:rsid w:val="006E2327"/>
    <w:rsid w:val="00735FCE"/>
    <w:rsid w:val="007441AD"/>
    <w:rsid w:val="00793812"/>
    <w:rsid w:val="007A3D77"/>
    <w:rsid w:val="007A433B"/>
    <w:rsid w:val="007F5C28"/>
    <w:rsid w:val="00806E6C"/>
    <w:rsid w:val="008406D7"/>
    <w:rsid w:val="00860120"/>
    <w:rsid w:val="00883B86"/>
    <w:rsid w:val="008877E3"/>
    <w:rsid w:val="008A0E8D"/>
    <w:rsid w:val="008B6110"/>
    <w:rsid w:val="00905729"/>
    <w:rsid w:val="00912E6C"/>
    <w:rsid w:val="009242E5"/>
    <w:rsid w:val="00981F02"/>
    <w:rsid w:val="0099010E"/>
    <w:rsid w:val="009A3F3F"/>
    <w:rsid w:val="009E5169"/>
    <w:rsid w:val="00A13A60"/>
    <w:rsid w:val="00A144BE"/>
    <w:rsid w:val="00A34861"/>
    <w:rsid w:val="00A70997"/>
    <w:rsid w:val="00A72BF4"/>
    <w:rsid w:val="00A827A1"/>
    <w:rsid w:val="00B3721F"/>
    <w:rsid w:val="00B52CD4"/>
    <w:rsid w:val="00B83EA7"/>
    <w:rsid w:val="00B9668D"/>
    <w:rsid w:val="00BA4248"/>
    <w:rsid w:val="00BD313F"/>
    <w:rsid w:val="00BE79D8"/>
    <w:rsid w:val="00BF423E"/>
    <w:rsid w:val="00C26FE7"/>
    <w:rsid w:val="00C30E17"/>
    <w:rsid w:val="00C5158A"/>
    <w:rsid w:val="00CB4EB9"/>
    <w:rsid w:val="00CC29DC"/>
    <w:rsid w:val="00CC703F"/>
    <w:rsid w:val="00CD47F2"/>
    <w:rsid w:val="00CD49C7"/>
    <w:rsid w:val="00CE1E66"/>
    <w:rsid w:val="00D53A63"/>
    <w:rsid w:val="00D76768"/>
    <w:rsid w:val="00D8362E"/>
    <w:rsid w:val="00D931D4"/>
    <w:rsid w:val="00D944D6"/>
    <w:rsid w:val="00DA6F99"/>
    <w:rsid w:val="00DB48F3"/>
    <w:rsid w:val="00DD3209"/>
    <w:rsid w:val="00DF719B"/>
    <w:rsid w:val="00E25222"/>
    <w:rsid w:val="00E547CA"/>
    <w:rsid w:val="00E57E3C"/>
    <w:rsid w:val="00E60FA4"/>
    <w:rsid w:val="00E65098"/>
    <w:rsid w:val="00E75803"/>
    <w:rsid w:val="00E810A0"/>
    <w:rsid w:val="00EB5EDF"/>
    <w:rsid w:val="00EC6F2A"/>
    <w:rsid w:val="00EE0BF4"/>
    <w:rsid w:val="00EF0BF9"/>
    <w:rsid w:val="00F1123A"/>
    <w:rsid w:val="00F574CC"/>
    <w:rsid w:val="00FC1163"/>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709"/>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3B3CC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ja-JP"/>
    </w:rPr>
  </w:style>
  <w:style w:type="paragraph" w:styleId="Heading2">
    <w:name w:val="heading 2"/>
    <w:basedOn w:val="Normal"/>
    <w:link w:val="Heading2Char"/>
    <w:uiPriority w:val="9"/>
    <w:qFormat/>
    <w:rsid w:val="00563709"/>
    <w:pPr>
      <w:spacing w:before="100" w:beforeAutospacing="1" w:after="100" w:afterAutospacing="1"/>
      <w:outlineLvl w:val="1"/>
    </w:pPr>
    <w:rPr>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63709"/>
    <w:rPr>
      <w:rFonts w:ascii="Times New Roman" w:eastAsia="Times New Roman" w:hAnsi="Times New Roman" w:cs="Times New Roman"/>
      <w:b/>
      <w:bCs/>
      <w:sz w:val="36"/>
      <w:szCs w:val="36"/>
      <w:lang w:val="en-GB" w:eastAsia="en-GB"/>
    </w:rPr>
  </w:style>
  <w:style w:type="character" w:styleId="Hyperlink">
    <w:name w:val="Hyperlink"/>
    <w:basedOn w:val="DefaultParagraphFont"/>
    <w:uiPriority w:val="99"/>
    <w:rsid w:val="00563709"/>
    <w:rPr>
      <w:rFonts w:cs="Times New Roman"/>
      <w:color w:val="0000FF"/>
      <w:u w:val="single"/>
    </w:rPr>
  </w:style>
  <w:style w:type="paragraph" w:styleId="Header">
    <w:name w:val="header"/>
    <w:basedOn w:val="Normal"/>
    <w:link w:val="HeaderChar"/>
    <w:uiPriority w:val="99"/>
    <w:rsid w:val="00563709"/>
    <w:pPr>
      <w:tabs>
        <w:tab w:val="center" w:pos="4320"/>
        <w:tab w:val="right" w:pos="8640"/>
      </w:tabs>
    </w:pPr>
  </w:style>
  <w:style w:type="character" w:customStyle="1" w:styleId="HeaderChar">
    <w:name w:val="Header Char"/>
    <w:basedOn w:val="DefaultParagraphFont"/>
    <w:link w:val="Header"/>
    <w:uiPriority w:val="99"/>
    <w:rsid w:val="00563709"/>
    <w:rPr>
      <w:rFonts w:ascii="Times New Roman" w:eastAsia="Times New Roman" w:hAnsi="Times New Roman" w:cs="Times New Roman"/>
      <w:sz w:val="24"/>
      <w:szCs w:val="24"/>
      <w:lang w:val="en-US"/>
    </w:rPr>
  </w:style>
  <w:style w:type="paragraph" w:styleId="Footer">
    <w:name w:val="footer"/>
    <w:basedOn w:val="Normal"/>
    <w:link w:val="FooterChar"/>
    <w:uiPriority w:val="99"/>
    <w:rsid w:val="00563709"/>
    <w:pPr>
      <w:tabs>
        <w:tab w:val="center" w:pos="4320"/>
        <w:tab w:val="right" w:pos="8640"/>
      </w:tabs>
    </w:pPr>
  </w:style>
  <w:style w:type="character" w:customStyle="1" w:styleId="FooterChar">
    <w:name w:val="Footer Char"/>
    <w:basedOn w:val="DefaultParagraphFont"/>
    <w:link w:val="Footer"/>
    <w:uiPriority w:val="99"/>
    <w:rsid w:val="00563709"/>
    <w:rPr>
      <w:rFonts w:ascii="Times New Roman" w:eastAsia="Times New Roman" w:hAnsi="Times New Roman" w:cs="Times New Roman"/>
      <w:sz w:val="24"/>
      <w:szCs w:val="24"/>
      <w:lang w:val="en-US"/>
    </w:rPr>
  </w:style>
  <w:style w:type="table" w:styleId="TableGrid">
    <w:name w:val="Table Grid"/>
    <w:basedOn w:val="TableNormal"/>
    <w:uiPriority w:val="59"/>
    <w:rsid w:val="00563709"/>
    <w:pPr>
      <w:spacing w:after="0" w:line="240" w:lineRule="auto"/>
    </w:pPr>
    <w:rPr>
      <w:rFonts w:ascii="Times New Roman" w:eastAsia="Times New Roman" w:hAnsi="Times New Roman"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JournalAuthor">
    <w:name w:val="E-Journal_Author"/>
    <w:basedOn w:val="Normal"/>
    <w:qFormat/>
    <w:rsid w:val="00563709"/>
    <w:pPr>
      <w:jc w:val="center"/>
    </w:pPr>
    <w:rPr>
      <w:sz w:val="22"/>
      <w:szCs w:val="22"/>
      <w:lang w:val="id-ID"/>
    </w:rPr>
  </w:style>
  <w:style w:type="paragraph" w:customStyle="1" w:styleId="E-JournalTitle">
    <w:name w:val="E-Journal_Title"/>
    <w:basedOn w:val="Normal"/>
    <w:qFormat/>
    <w:rsid w:val="00563709"/>
    <w:pPr>
      <w:ind w:firstLine="567"/>
      <w:jc w:val="center"/>
    </w:pPr>
    <w:rPr>
      <w:b/>
      <w:sz w:val="22"/>
      <w:szCs w:val="22"/>
      <w:lang w:val="id-ID"/>
    </w:rPr>
  </w:style>
  <w:style w:type="paragraph" w:customStyle="1" w:styleId="E-JournalAbstractBodyIndo">
    <w:name w:val="E-Journal_Abstract Body Indo"/>
    <w:basedOn w:val="E-JournalTitle"/>
    <w:qFormat/>
    <w:rsid w:val="00563709"/>
    <w:pPr>
      <w:jc w:val="both"/>
    </w:pPr>
    <w:rPr>
      <w:b w:val="0"/>
    </w:rPr>
  </w:style>
  <w:style w:type="paragraph" w:customStyle="1" w:styleId="E-JournalHeading1">
    <w:name w:val="E-Journal_Heading 1"/>
    <w:basedOn w:val="Normal"/>
    <w:qFormat/>
    <w:rsid w:val="00563709"/>
    <w:pPr>
      <w:spacing w:before="120" w:after="120"/>
    </w:pPr>
    <w:rPr>
      <w:b/>
      <w:sz w:val="22"/>
      <w:szCs w:val="22"/>
    </w:rPr>
  </w:style>
  <w:style w:type="paragraph" w:customStyle="1" w:styleId="E-JournalBody">
    <w:name w:val="E-Journal_Body"/>
    <w:basedOn w:val="Normal"/>
    <w:qFormat/>
    <w:rsid w:val="00563709"/>
    <w:pPr>
      <w:ind w:firstLine="743"/>
      <w:jc w:val="both"/>
    </w:pPr>
    <w:rPr>
      <w:sz w:val="22"/>
      <w:lang w:val="id-ID"/>
    </w:rPr>
  </w:style>
  <w:style w:type="paragraph" w:customStyle="1" w:styleId="E-JournalHeading2">
    <w:name w:val="E-Journal_Heading 2"/>
    <w:basedOn w:val="Normal"/>
    <w:qFormat/>
    <w:rsid w:val="00563709"/>
    <w:pPr>
      <w:spacing w:before="120" w:after="120"/>
    </w:pPr>
    <w:rPr>
      <w:sz w:val="22"/>
      <w:szCs w:val="22"/>
    </w:rPr>
  </w:style>
  <w:style w:type="paragraph" w:customStyle="1" w:styleId="E-JournalTableCaption">
    <w:name w:val="E-Journal Table Caption"/>
    <w:basedOn w:val="Normal"/>
    <w:autoRedefine/>
    <w:qFormat/>
    <w:rsid w:val="00563709"/>
    <w:pPr>
      <w:numPr>
        <w:numId w:val="1"/>
      </w:numPr>
      <w:spacing w:before="120" w:after="120" w:line="240" w:lineRule="atLeast"/>
      <w:ind w:left="1208" w:hanging="357"/>
      <w:jc w:val="both"/>
    </w:pPr>
    <w:rPr>
      <w:sz w:val="22"/>
      <w:lang w:val="id-ID"/>
    </w:rPr>
  </w:style>
  <w:style w:type="paragraph" w:customStyle="1" w:styleId="E-JournalTable">
    <w:name w:val="E-Journal_Table"/>
    <w:basedOn w:val="Normal"/>
    <w:qFormat/>
    <w:rsid w:val="00563709"/>
    <w:pPr>
      <w:spacing w:line="320" w:lineRule="atLeast"/>
      <w:jc w:val="center"/>
    </w:pPr>
    <w:rPr>
      <w:sz w:val="22"/>
      <w:lang w:val="id-ID"/>
    </w:rPr>
  </w:style>
  <w:style w:type="paragraph" w:customStyle="1" w:styleId="E-JournalPictureCapture">
    <w:name w:val="E-Journal_Picture Capture"/>
    <w:basedOn w:val="Normal"/>
    <w:autoRedefine/>
    <w:qFormat/>
    <w:rsid w:val="00563709"/>
    <w:pPr>
      <w:numPr>
        <w:numId w:val="2"/>
      </w:numPr>
      <w:spacing w:after="120" w:line="240" w:lineRule="atLeast"/>
      <w:ind w:left="1208" w:hanging="357"/>
      <w:jc w:val="both"/>
    </w:pPr>
    <w:rPr>
      <w:color w:val="000000"/>
      <w:sz w:val="22"/>
      <w:lang w:val="id-ID"/>
    </w:rPr>
  </w:style>
  <w:style w:type="paragraph" w:customStyle="1" w:styleId="E-JournalDaftarPustaka">
    <w:name w:val="E-Journal_Daftar Pustaka"/>
    <w:basedOn w:val="Normal"/>
    <w:qFormat/>
    <w:rsid w:val="00563709"/>
    <w:pPr>
      <w:spacing w:before="240" w:line="240" w:lineRule="atLeast"/>
      <w:ind w:left="720" w:hanging="720"/>
      <w:jc w:val="both"/>
    </w:pPr>
    <w:rPr>
      <w:color w:val="000000"/>
      <w:sz w:val="22"/>
      <w:szCs w:val="22"/>
      <w:lang w:val="id-ID"/>
    </w:rPr>
  </w:style>
  <w:style w:type="paragraph" w:styleId="BalloonText">
    <w:name w:val="Balloon Text"/>
    <w:basedOn w:val="Normal"/>
    <w:link w:val="BalloonTextChar"/>
    <w:uiPriority w:val="99"/>
    <w:semiHidden/>
    <w:unhideWhenUsed/>
    <w:rsid w:val="00563709"/>
    <w:rPr>
      <w:rFonts w:ascii="Tahoma" w:hAnsi="Tahoma" w:cs="Tahoma"/>
      <w:sz w:val="16"/>
      <w:szCs w:val="16"/>
    </w:rPr>
  </w:style>
  <w:style w:type="character" w:customStyle="1" w:styleId="BalloonTextChar">
    <w:name w:val="Balloon Text Char"/>
    <w:basedOn w:val="DefaultParagraphFont"/>
    <w:link w:val="BalloonText"/>
    <w:uiPriority w:val="99"/>
    <w:semiHidden/>
    <w:rsid w:val="00563709"/>
    <w:rPr>
      <w:rFonts w:ascii="Tahoma" w:eastAsia="Times New Roman" w:hAnsi="Tahoma" w:cs="Tahoma"/>
      <w:sz w:val="16"/>
      <w:szCs w:val="16"/>
      <w:lang w:val="en-US"/>
    </w:rPr>
  </w:style>
  <w:style w:type="paragraph" w:styleId="ListParagraph">
    <w:name w:val="List Paragraph"/>
    <w:basedOn w:val="Normal"/>
    <w:uiPriority w:val="34"/>
    <w:qFormat/>
    <w:rsid w:val="00694525"/>
    <w:pPr>
      <w:spacing w:after="160" w:line="256" w:lineRule="auto"/>
      <w:ind w:left="720"/>
      <w:contextualSpacing/>
    </w:pPr>
    <w:rPr>
      <w:rFonts w:asciiTheme="minorHAnsi" w:eastAsiaTheme="minorHAnsi" w:hAnsiTheme="minorHAnsi" w:cstheme="minorBidi"/>
      <w:sz w:val="22"/>
      <w:szCs w:val="22"/>
      <w:lang w:val="id-ID"/>
    </w:rPr>
  </w:style>
  <w:style w:type="paragraph" w:styleId="HTMLPreformatted">
    <w:name w:val="HTML Preformatted"/>
    <w:basedOn w:val="Normal"/>
    <w:link w:val="HTMLPreformattedChar"/>
    <w:uiPriority w:val="99"/>
    <w:semiHidden/>
    <w:unhideWhenUsed/>
    <w:rsid w:val="004C5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4C5D65"/>
    <w:rPr>
      <w:rFonts w:ascii="Courier New" w:eastAsia="Times New Roman" w:hAnsi="Courier New" w:cs="Courier New"/>
      <w:sz w:val="20"/>
      <w:szCs w:val="20"/>
      <w:lang w:eastAsia="id-ID"/>
    </w:rPr>
  </w:style>
  <w:style w:type="character" w:customStyle="1" w:styleId="shorttext">
    <w:name w:val="short_text"/>
    <w:basedOn w:val="DefaultParagraphFont"/>
    <w:rsid w:val="004C5D65"/>
  </w:style>
  <w:style w:type="character" w:customStyle="1" w:styleId="A3">
    <w:name w:val="A3"/>
    <w:uiPriority w:val="99"/>
    <w:rsid w:val="004C5D65"/>
    <w:rPr>
      <w:rFonts w:ascii="Century Schoolbook" w:hAnsi="Century Schoolbook" w:cs="Century Schoolbook" w:hint="default"/>
      <w:color w:val="000000"/>
      <w:sz w:val="22"/>
      <w:szCs w:val="22"/>
    </w:rPr>
  </w:style>
  <w:style w:type="character" w:customStyle="1" w:styleId="Heading1Char">
    <w:name w:val="Heading 1 Char"/>
    <w:basedOn w:val="DefaultParagraphFont"/>
    <w:link w:val="Heading1"/>
    <w:uiPriority w:val="9"/>
    <w:rsid w:val="003B3CCD"/>
    <w:rPr>
      <w:rFonts w:asciiTheme="majorHAnsi" w:eastAsiaTheme="majorEastAsia" w:hAnsiTheme="majorHAnsi" w:cstheme="majorBidi"/>
      <w:b/>
      <w:bCs/>
      <w:color w:val="365F91" w:themeColor="accent1" w:themeShade="BF"/>
      <w:sz w:val="28"/>
      <w:szCs w:val="28"/>
      <w:lang w:val="en-US" w:eastAsia="ja-JP"/>
    </w:rPr>
  </w:style>
  <w:style w:type="paragraph" w:styleId="Bibliography">
    <w:name w:val="Bibliography"/>
    <w:basedOn w:val="Normal"/>
    <w:next w:val="Normal"/>
    <w:uiPriority w:val="37"/>
    <w:semiHidden/>
    <w:unhideWhenUsed/>
    <w:rsid w:val="003B3CCD"/>
    <w:pPr>
      <w:spacing w:after="200" w:line="276" w:lineRule="auto"/>
    </w:pPr>
    <w:rPr>
      <w:rFonts w:asciiTheme="minorHAnsi" w:eastAsiaTheme="minorHAnsi" w:hAnsiTheme="minorHAnsi" w:cstheme="minorBidi"/>
      <w:sz w:val="22"/>
      <w:szCs w:val="22"/>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709"/>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3B3CC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ja-JP"/>
    </w:rPr>
  </w:style>
  <w:style w:type="paragraph" w:styleId="Heading2">
    <w:name w:val="heading 2"/>
    <w:basedOn w:val="Normal"/>
    <w:link w:val="Heading2Char"/>
    <w:uiPriority w:val="9"/>
    <w:qFormat/>
    <w:rsid w:val="00563709"/>
    <w:pPr>
      <w:spacing w:before="100" w:beforeAutospacing="1" w:after="100" w:afterAutospacing="1"/>
      <w:outlineLvl w:val="1"/>
    </w:pPr>
    <w:rPr>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63709"/>
    <w:rPr>
      <w:rFonts w:ascii="Times New Roman" w:eastAsia="Times New Roman" w:hAnsi="Times New Roman" w:cs="Times New Roman"/>
      <w:b/>
      <w:bCs/>
      <w:sz w:val="36"/>
      <w:szCs w:val="36"/>
      <w:lang w:val="en-GB" w:eastAsia="en-GB"/>
    </w:rPr>
  </w:style>
  <w:style w:type="character" w:styleId="Hyperlink">
    <w:name w:val="Hyperlink"/>
    <w:basedOn w:val="DefaultParagraphFont"/>
    <w:uiPriority w:val="99"/>
    <w:rsid w:val="00563709"/>
    <w:rPr>
      <w:rFonts w:cs="Times New Roman"/>
      <w:color w:val="0000FF"/>
      <w:u w:val="single"/>
    </w:rPr>
  </w:style>
  <w:style w:type="paragraph" w:styleId="Header">
    <w:name w:val="header"/>
    <w:basedOn w:val="Normal"/>
    <w:link w:val="HeaderChar"/>
    <w:uiPriority w:val="99"/>
    <w:rsid w:val="00563709"/>
    <w:pPr>
      <w:tabs>
        <w:tab w:val="center" w:pos="4320"/>
        <w:tab w:val="right" w:pos="8640"/>
      </w:tabs>
    </w:pPr>
  </w:style>
  <w:style w:type="character" w:customStyle="1" w:styleId="HeaderChar">
    <w:name w:val="Header Char"/>
    <w:basedOn w:val="DefaultParagraphFont"/>
    <w:link w:val="Header"/>
    <w:uiPriority w:val="99"/>
    <w:rsid w:val="00563709"/>
    <w:rPr>
      <w:rFonts w:ascii="Times New Roman" w:eastAsia="Times New Roman" w:hAnsi="Times New Roman" w:cs="Times New Roman"/>
      <w:sz w:val="24"/>
      <w:szCs w:val="24"/>
      <w:lang w:val="en-US"/>
    </w:rPr>
  </w:style>
  <w:style w:type="paragraph" w:styleId="Footer">
    <w:name w:val="footer"/>
    <w:basedOn w:val="Normal"/>
    <w:link w:val="FooterChar"/>
    <w:uiPriority w:val="99"/>
    <w:rsid w:val="00563709"/>
    <w:pPr>
      <w:tabs>
        <w:tab w:val="center" w:pos="4320"/>
        <w:tab w:val="right" w:pos="8640"/>
      </w:tabs>
    </w:pPr>
  </w:style>
  <w:style w:type="character" w:customStyle="1" w:styleId="FooterChar">
    <w:name w:val="Footer Char"/>
    <w:basedOn w:val="DefaultParagraphFont"/>
    <w:link w:val="Footer"/>
    <w:uiPriority w:val="99"/>
    <w:rsid w:val="00563709"/>
    <w:rPr>
      <w:rFonts w:ascii="Times New Roman" w:eastAsia="Times New Roman" w:hAnsi="Times New Roman" w:cs="Times New Roman"/>
      <w:sz w:val="24"/>
      <w:szCs w:val="24"/>
      <w:lang w:val="en-US"/>
    </w:rPr>
  </w:style>
  <w:style w:type="table" w:styleId="TableGrid">
    <w:name w:val="Table Grid"/>
    <w:basedOn w:val="TableNormal"/>
    <w:uiPriority w:val="59"/>
    <w:rsid w:val="00563709"/>
    <w:pPr>
      <w:spacing w:after="0" w:line="240" w:lineRule="auto"/>
    </w:pPr>
    <w:rPr>
      <w:rFonts w:ascii="Times New Roman" w:eastAsia="Times New Roman" w:hAnsi="Times New Roman"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JournalAuthor">
    <w:name w:val="E-Journal_Author"/>
    <w:basedOn w:val="Normal"/>
    <w:qFormat/>
    <w:rsid w:val="00563709"/>
    <w:pPr>
      <w:jc w:val="center"/>
    </w:pPr>
    <w:rPr>
      <w:sz w:val="22"/>
      <w:szCs w:val="22"/>
      <w:lang w:val="id-ID"/>
    </w:rPr>
  </w:style>
  <w:style w:type="paragraph" w:customStyle="1" w:styleId="E-JournalTitle">
    <w:name w:val="E-Journal_Title"/>
    <w:basedOn w:val="Normal"/>
    <w:qFormat/>
    <w:rsid w:val="00563709"/>
    <w:pPr>
      <w:ind w:firstLine="567"/>
      <w:jc w:val="center"/>
    </w:pPr>
    <w:rPr>
      <w:b/>
      <w:sz w:val="22"/>
      <w:szCs w:val="22"/>
      <w:lang w:val="id-ID"/>
    </w:rPr>
  </w:style>
  <w:style w:type="paragraph" w:customStyle="1" w:styleId="E-JournalAbstractBodyIndo">
    <w:name w:val="E-Journal_Abstract Body Indo"/>
    <w:basedOn w:val="E-JournalTitle"/>
    <w:qFormat/>
    <w:rsid w:val="00563709"/>
    <w:pPr>
      <w:jc w:val="both"/>
    </w:pPr>
    <w:rPr>
      <w:b w:val="0"/>
    </w:rPr>
  </w:style>
  <w:style w:type="paragraph" w:customStyle="1" w:styleId="E-JournalHeading1">
    <w:name w:val="E-Journal_Heading 1"/>
    <w:basedOn w:val="Normal"/>
    <w:qFormat/>
    <w:rsid w:val="00563709"/>
    <w:pPr>
      <w:spacing w:before="120" w:after="120"/>
    </w:pPr>
    <w:rPr>
      <w:b/>
      <w:sz w:val="22"/>
      <w:szCs w:val="22"/>
    </w:rPr>
  </w:style>
  <w:style w:type="paragraph" w:customStyle="1" w:styleId="E-JournalBody">
    <w:name w:val="E-Journal_Body"/>
    <w:basedOn w:val="Normal"/>
    <w:qFormat/>
    <w:rsid w:val="00563709"/>
    <w:pPr>
      <w:ind w:firstLine="743"/>
      <w:jc w:val="both"/>
    </w:pPr>
    <w:rPr>
      <w:sz w:val="22"/>
      <w:lang w:val="id-ID"/>
    </w:rPr>
  </w:style>
  <w:style w:type="paragraph" w:customStyle="1" w:styleId="E-JournalHeading2">
    <w:name w:val="E-Journal_Heading 2"/>
    <w:basedOn w:val="Normal"/>
    <w:qFormat/>
    <w:rsid w:val="00563709"/>
    <w:pPr>
      <w:spacing w:before="120" w:after="120"/>
    </w:pPr>
    <w:rPr>
      <w:sz w:val="22"/>
      <w:szCs w:val="22"/>
    </w:rPr>
  </w:style>
  <w:style w:type="paragraph" w:customStyle="1" w:styleId="E-JournalTableCaption">
    <w:name w:val="E-Journal Table Caption"/>
    <w:basedOn w:val="Normal"/>
    <w:autoRedefine/>
    <w:qFormat/>
    <w:rsid w:val="00563709"/>
    <w:pPr>
      <w:numPr>
        <w:numId w:val="1"/>
      </w:numPr>
      <w:spacing w:before="120" w:after="120" w:line="240" w:lineRule="atLeast"/>
      <w:ind w:left="1208" w:hanging="357"/>
      <w:jc w:val="both"/>
    </w:pPr>
    <w:rPr>
      <w:sz w:val="22"/>
      <w:lang w:val="id-ID"/>
    </w:rPr>
  </w:style>
  <w:style w:type="paragraph" w:customStyle="1" w:styleId="E-JournalTable">
    <w:name w:val="E-Journal_Table"/>
    <w:basedOn w:val="Normal"/>
    <w:qFormat/>
    <w:rsid w:val="00563709"/>
    <w:pPr>
      <w:spacing w:line="320" w:lineRule="atLeast"/>
      <w:jc w:val="center"/>
    </w:pPr>
    <w:rPr>
      <w:sz w:val="22"/>
      <w:lang w:val="id-ID"/>
    </w:rPr>
  </w:style>
  <w:style w:type="paragraph" w:customStyle="1" w:styleId="E-JournalPictureCapture">
    <w:name w:val="E-Journal_Picture Capture"/>
    <w:basedOn w:val="Normal"/>
    <w:autoRedefine/>
    <w:qFormat/>
    <w:rsid w:val="00563709"/>
    <w:pPr>
      <w:numPr>
        <w:numId w:val="2"/>
      </w:numPr>
      <w:spacing w:after="120" w:line="240" w:lineRule="atLeast"/>
      <w:ind w:left="1208" w:hanging="357"/>
      <w:jc w:val="both"/>
    </w:pPr>
    <w:rPr>
      <w:color w:val="000000"/>
      <w:sz w:val="22"/>
      <w:lang w:val="id-ID"/>
    </w:rPr>
  </w:style>
  <w:style w:type="paragraph" w:customStyle="1" w:styleId="E-JournalDaftarPustaka">
    <w:name w:val="E-Journal_Daftar Pustaka"/>
    <w:basedOn w:val="Normal"/>
    <w:qFormat/>
    <w:rsid w:val="00563709"/>
    <w:pPr>
      <w:spacing w:before="240" w:line="240" w:lineRule="atLeast"/>
      <w:ind w:left="720" w:hanging="720"/>
      <w:jc w:val="both"/>
    </w:pPr>
    <w:rPr>
      <w:color w:val="000000"/>
      <w:sz w:val="22"/>
      <w:szCs w:val="22"/>
      <w:lang w:val="id-ID"/>
    </w:rPr>
  </w:style>
  <w:style w:type="paragraph" w:styleId="BalloonText">
    <w:name w:val="Balloon Text"/>
    <w:basedOn w:val="Normal"/>
    <w:link w:val="BalloonTextChar"/>
    <w:uiPriority w:val="99"/>
    <w:semiHidden/>
    <w:unhideWhenUsed/>
    <w:rsid w:val="00563709"/>
    <w:rPr>
      <w:rFonts w:ascii="Tahoma" w:hAnsi="Tahoma" w:cs="Tahoma"/>
      <w:sz w:val="16"/>
      <w:szCs w:val="16"/>
    </w:rPr>
  </w:style>
  <w:style w:type="character" w:customStyle="1" w:styleId="BalloonTextChar">
    <w:name w:val="Balloon Text Char"/>
    <w:basedOn w:val="DefaultParagraphFont"/>
    <w:link w:val="BalloonText"/>
    <w:uiPriority w:val="99"/>
    <w:semiHidden/>
    <w:rsid w:val="00563709"/>
    <w:rPr>
      <w:rFonts w:ascii="Tahoma" w:eastAsia="Times New Roman" w:hAnsi="Tahoma" w:cs="Tahoma"/>
      <w:sz w:val="16"/>
      <w:szCs w:val="16"/>
      <w:lang w:val="en-US"/>
    </w:rPr>
  </w:style>
  <w:style w:type="paragraph" w:styleId="ListParagraph">
    <w:name w:val="List Paragraph"/>
    <w:basedOn w:val="Normal"/>
    <w:uiPriority w:val="34"/>
    <w:qFormat/>
    <w:rsid w:val="00694525"/>
    <w:pPr>
      <w:spacing w:after="160" w:line="256" w:lineRule="auto"/>
      <w:ind w:left="720"/>
      <w:contextualSpacing/>
    </w:pPr>
    <w:rPr>
      <w:rFonts w:asciiTheme="minorHAnsi" w:eastAsiaTheme="minorHAnsi" w:hAnsiTheme="minorHAnsi" w:cstheme="minorBidi"/>
      <w:sz w:val="22"/>
      <w:szCs w:val="22"/>
      <w:lang w:val="id-ID"/>
    </w:rPr>
  </w:style>
  <w:style w:type="paragraph" w:styleId="HTMLPreformatted">
    <w:name w:val="HTML Preformatted"/>
    <w:basedOn w:val="Normal"/>
    <w:link w:val="HTMLPreformattedChar"/>
    <w:uiPriority w:val="99"/>
    <w:semiHidden/>
    <w:unhideWhenUsed/>
    <w:rsid w:val="004C5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4C5D65"/>
    <w:rPr>
      <w:rFonts w:ascii="Courier New" w:eastAsia="Times New Roman" w:hAnsi="Courier New" w:cs="Courier New"/>
      <w:sz w:val="20"/>
      <w:szCs w:val="20"/>
      <w:lang w:eastAsia="id-ID"/>
    </w:rPr>
  </w:style>
  <w:style w:type="character" w:customStyle="1" w:styleId="shorttext">
    <w:name w:val="short_text"/>
    <w:basedOn w:val="DefaultParagraphFont"/>
    <w:rsid w:val="004C5D65"/>
  </w:style>
  <w:style w:type="character" w:customStyle="1" w:styleId="A3">
    <w:name w:val="A3"/>
    <w:uiPriority w:val="99"/>
    <w:rsid w:val="004C5D65"/>
    <w:rPr>
      <w:rFonts w:ascii="Century Schoolbook" w:hAnsi="Century Schoolbook" w:cs="Century Schoolbook" w:hint="default"/>
      <w:color w:val="000000"/>
      <w:sz w:val="22"/>
      <w:szCs w:val="22"/>
    </w:rPr>
  </w:style>
  <w:style w:type="character" w:customStyle="1" w:styleId="Heading1Char">
    <w:name w:val="Heading 1 Char"/>
    <w:basedOn w:val="DefaultParagraphFont"/>
    <w:link w:val="Heading1"/>
    <w:uiPriority w:val="9"/>
    <w:rsid w:val="003B3CCD"/>
    <w:rPr>
      <w:rFonts w:asciiTheme="majorHAnsi" w:eastAsiaTheme="majorEastAsia" w:hAnsiTheme="majorHAnsi" w:cstheme="majorBidi"/>
      <w:b/>
      <w:bCs/>
      <w:color w:val="365F91" w:themeColor="accent1" w:themeShade="BF"/>
      <w:sz w:val="28"/>
      <w:szCs w:val="28"/>
      <w:lang w:val="en-US" w:eastAsia="ja-JP"/>
    </w:rPr>
  </w:style>
  <w:style w:type="paragraph" w:styleId="Bibliography">
    <w:name w:val="Bibliography"/>
    <w:basedOn w:val="Normal"/>
    <w:next w:val="Normal"/>
    <w:uiPriority w:val="37"/>
    <w:semiHidden/>
    <w:unhideWhenUsed/>
    <w:rsid w:val="003B3CCD"/>
    <w:pPr>
      <w:spacing w:after="200" w:line="276" w:lineRule="auto"/>
    </w:pPr>
    <w:rPr>
      <w:rFonts w:asciiTheme="minorHAnsi" w:eastAsiaTheme="minorHAnsi" w:hAnsiTheme="minorHAnsi" w:cstheme="minorBidi"/>
      <w:sz w:val="22"/>
      <w:szCs w:val="22"/>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7319">
      <w:bodyDiv w:val="1"/>
      <w:marLeft w:val="0"/>
      <w:marRight w:val="0"/>
      <w:marTop w:val="0"/>
      <w:marBottom w:val="0"/>
      <w:divBdr>
        <w:top w:val="none" w:sz="0" w:space="0" w:color="auto"/>
        <w:left w:val="none" w:sz="0" w:space="0" w:color="auto"/>
        <w:bottom w:val="none" w:sz="0" w:space="0" w:color="auto"/>
        <w:right w:val="none" w:sz="0" w:space="0" w:color="auto"/>
      </w:divBdr>
    </w:div>
    <w:div w:id="125710242">
      <w:bodyDiv w:val="1"/>
      <w:marLeft w:val="0"/>
      <w:marRight w:val="0"/>
      <w:marTop w:val="0"/>
      <w:marBottom w:val="0"/>
      <w:divBdr>
        <w:top w:val="none" w:sz="0" w:space="0" w:color="auto"/>
        <w:left w:val="none" w:sz="0" w:space="0" w:color="auto"/>
        <w:bottom w:val="none" w:sz="0" w:space="0" w:color="auto"/>
        <w:right w:val="none" w:sz="0" w:space="0" w:color="auto"/>
      </w:divBdr>
    </w:div>
    <w:div w:id="131024474">
      <w:bodyDiv w:val="1"/>
      <w:marLeft w:val="0"/>
      <w:marRight w:val="0"/>
      <w:marTop w:val="0"/>
      <w:marBottom w:val="0"/>
      <w:divBdr>
        <w:top w:val="none" w:sz="0" w:space="0" w:color="auto"/>
        <w:left w:val="none" w:sz="0" w:space="0" w:color="auto"/>
        <w:bottom w:val="none" w:sz="0" w:space="0" w:color="auto"/>
        <w:right w:val="none" w:sz="0" w:space="0" w:color="auto"/>
      </w:divBdr>
    </w:div>
    <w:div w:id="140083047">
      <w:bodyDiv w:val="1"/>
      <w:marLeft w:val="0"/>
      <w:marRight w:val="0"/>
      <w:marTop w:val="0"/>
      <w:marBottom w:val="0"/>
      <w:divBdr>
        <w:top w:val="none" w:sz="0" w:space="0" w:color="auto"/>
        <w:left w:val="none" w:sz="0" w:space="0" w:color="auto"/>
        <w:bottom w:val="none" w:sz="0" w:space="0" w:color="auto"/>
        <w:right w:val="none" w:sz="0" w:space="0" w:color="auto"/>
      </w:divBdr>
    </w:div>
    <w:div w:id="167864146">
      <w:bodyDiv w:val="1"/>
      <w:marLeft w:val="0"/>
      <w:marRight w:val="0"/>
      <w:marTop w:val="0"/>
      <w:marBottom w:val="0"/>
      <w:divBdr>
        <w:top w:val="none" w:sz="0" w:space="0" w:color="auto"/>
        <w:left w:val="none" w:sz="0" w:space="0" w:color="auto"/>
        <w:bottom w:val="none" w:sz="0" w:space="0" w:color="auto"/>
        <w:right w:val="none" w:sz="0" w:space="0" w:color="auto"/>
      </w:divBdr>
    </w:div>
    <w:div w:id="170071597">
      <w:bodyDiv w:val="1"/>
      <w:marLeft w:val="0"/>
      <w:marRight w:val="0"/>
      <w:marTop w:val="0"/>
      <w:marBottom w:val="0"/>
      <w:divBdr>
        <w:top w:val="none" w:sz="0" w:space="0" w:color="auto"/>
        <w:left w:val="none" w:sz="0" w:space="0" w:color="auto"/>
        <w:bottom w:val="none" w:sz="0" w:space="0" w:color="auto"/>
        <w:right w:val="none" w:sz="0" w:space="0" w:color="auto"/>
      </w:divBdr>
    </w:div>
    <w:div w:id="229385715">
      <w:bodyDiv w:val="1"/>
      <w:marLeft w:val="0"/>
      <w:marRight w:val="0"/>
      <w:marTop w:val="0"/>
      <w:marBottom w:val="0"/>
      <w:divBdr>
        <w:top w:val="none" w:sz="0" w:space="0" w:color="auto"/>
        <w:left w:val="none" w:sz="0" w:space="0" w:color="auto"/>
        <w:bottom w:val="none" w:sz="0" w:space="0" w:color="auto"/>
        <w:right w:val="none" w:sz="0" w:space="0" w:color="auto"/>
      </w:divBdr>
    </w:div>
    <w:div w:id="487329183">
      <w:bodyDiv w:val="1"/>
      <w:marLeft w:val="0"/>
      <w:marRight w:val="0"/>
      <w:marTop w:val="0"/>
      <w:marBottom w:val="0"/>
      <w:divBdr>
        <w:top w:val="none" w:sz="0" w:space="0" w:color="auto"/>
        <w:left w:val="none" w:sz="0" w:space="0" w:color="auto"/>
        <w:bottom w:val="none" w:sz="0" w:space="0" w:color="auto"/>
        <w:right w:val="none" w:sz="0" w:space="0" w:color="auto"/>
      </w:divBdr>
    </w:div>
    <w:div w:id="521090695">
      <w:bodyDiv w:val="1"/>
      <w:marLeft w:val="0"/>
      <w:marRight w:val="0"/>
      <w:marTop w:val="0"/>
      <w:marBottom w:val="0"/>
      <w:divBdr>
        <w:top w:val="none" w:sz="0" w:space="0" w:color="auto"/>
        <w:left w:val="none" w:sz="0" w:space="0" w:color="auto"/>
        <w:bottom w:val="none" w:sz="0" w:space="0" w:color="auto"/>
        <w:right w:val="none" w:sz="0" w:space="0" w:color="auto"/>
      </w:divBdr>
    </w:div>
    <w:div w:id="537935086">
      <w:bodyDiv w:val="1"/>
      <w:marLeft w:val="0"/>
      <w:marRight w:val="0"/>
      <w:marTop w:val="0"/>
      <w:marBottom w:val="0"/>
      <w:divBdr>
        <w:top w:val="none" w:sz="0" w:space="0" w:color="auto"/>
        <w:left w:val="none" w:sz="0" w:space="0" w:color="auto"/>
        <w:bottom w:val="none" w:sz="0" w:space="0" w:color="auto"/>
        <w:right w:val="none" w:sz="0" w:space="0" w:color="auto"/>
      </w:divBdr>
    </w:div>
    <w:div w:id="677663189">
      <w:bodyDiv w:val="1"/>
      <w:marLeft w:val="0"/>
      <w:marRight w:val="0"/>
      <w:marTop w:val="0"/>
      <w:marBottom w:val="0"/>
      <w:divBdr>
        <w:top w:val="none" w:sz="0" w:space="0" w:color="auto"/>
        <w:left w:val="none" w:sz="0" w:space="0" w:color="auto"/>
        <w:bottom w:val="none" w:sz="0" w:space="0" w:color="auto"/>
        <w:right w:val="none" w:sz="0" w:space="0" w:color="auto"/>
      </w:divBdr>
    </w:div>
    <w:div w:id="698552746">
      <w:bodyDiv w:val="1"/>
      <w:marLeft w:val="0"/>
      <w:marRight w:val="0"/>
      <w:marTop w:val="0"/>
      <w:marBottom w:val="0"/>
      <w:divBdr>
        <w:top w:val="none" w:sz="0" w:space="0" w:color="auto"/>
        <w:left w:val="none" w:sz="0" w:space="0" w:color="auto"/>
        <w:bottom w:val="none" w:sz="0" w:space="0" w:color="auto"/>
        <w:right w:val="none" w:sz="0" w:space="0" w:color="auto"/>
      </w:divBdr>
    </w:div>
    <w:div w:id="759134201">
      <w:bodyDiv w:val="1"/>
      <w:marLeft w:val="0"/>
      <w:marRight w:val="0"/>
      <w:marTop w:val="0"/>
      <w:marBottom w:val="0"/>
      <w:divBdr>
        <w:top w:val="none" w:sz="0" w:space="0" w:color="auto"/>
        <w:left w:val="none" w:sz="0" w:space="0" w:color="auto"/>
        <w:bottom w:val="none" w:sz="0" w:space="0" w:color="auto"/>
        <w:right w:val="none" w:sz="0" w:space="0" w:color="auto"/>
      </w:divBdr>
    </w:div>
    <w:div w:id="770399413">
      <w:bodyDiv w:val="1"/>
      <w:marLeft w:val="0"/>
      <w:marRight w:val="0"/>
      <w:marTop w:val="0"/>
      <w:marBottom w:val="0"/>
      <w:divBdr>
        <w:top w:val="none" w:sz="0" w:space="0" w:color="auto"/>
        <w:left w:val="none" w:sz="0" w:space="0" w:color="auto"/>
        <w:bottom w:val="none" w:sz="0" w:space="0" w:color="auto"/>
        <w:right w:val="none" w:sz="0" w:space="0" w:color="auto"/>
      </w:divBdr>
    </w:div>
    <w:div w:id="818765749">
      <w:bodyDiv w:val="1"/>
      <w:marLeft w:val="0"/>
      <w:marRight w:val="0"/>
      <w:marTop w:val="0"/>
      <w:marBottom w:val="0"/>
      <w:divBdr>
        <w:top w:val="none" w:sz="0" w:space="0" w:color="auto"/>
        <w:left w:val="none" w:sz="0" w:space="0" w:color="auto"/>
        <w:bottom w:val="none" w:sz="0" w:space="0" w:color="auto"/>
        <w:right w:val="none" w:sz="0" w:space="0" w:color="auto"/>
      </w:divBdr>
    </w:div>
    <w:div w:id="840973401">
      <w:bodyDiv w:val="1"/>
      <w:marLeft w:val="0"/>
      <w:marRight w:val="0"/>
      <w:marTop w:val="0"/>
      <w:marBottom w:val="0"/>
      <w:divBdr>
        <w:top w:val="none" w:sz="0" w:space="0" w:color="auto"/>
        <w:left w:val="none" w:sz="0" w:space="0" w:color="auto"/>
        <w:bottom w:val="none" w:sz="0" w:space="0" w:color="auto"/>
        <w:right w:val="none" w:sz="0" w:space="0" w:color="auto"/>
      </w:divBdr>
    </w:div>
    <w:div w:id="943615946">
      <w:bodyDiv w:val="1"/>
      <w:marLeft w:val="0"/>
      <w:marRight w:val="0"/>
      <w:marTop w:val="0"/>
      <w:marBottom w:val="0"/>
      <w:divBdr>
        <w:top w:val="none" w:sz="0" w:space="0" w:color="auto"/>
        <w:left w:val="none" w:sz="0" w:space="0" w:color="auto"/>
        <w:bottom w:val="none" w:sz="0" w:space="0" w:color="auto"/>
        <w:right w:val="none" w:sz="0" w:space="0" w:color="auto"/>
      </w:divBdr>
    </w:div>
    <w:div w:id="1065756975">
      <w:bodyDiv w:val="1"/>
      <w:marLeft w:val="0"/>
      <w:marRight w:val="0"/>
      <w:marTop w:val="0"/>
      <w:marBottom w:val="0"/>
      <w:divBdr>
        <w:top w:val="none" w:sz="0" w:space="0" w:color="auto"/>
        <w:left w:val="none" w:sz="0" w:space="0" w:color="auto"/>
        <w:bottom w:val="none" w:sz="0" w:space="0" w:color="auto"/>
        <w:right w:val="none" w:sz="0" w:space="0" w:color="auto"/>
      </w:divBdr>
    </w:div>
    <w:div w:id="1144201036">
      <w:bodyDiv w:val="1"/>
      <w:marLeft w:val="0"/>
      <w:marRight w:val="0"/>
      <w:marTop w:val="0"/>
      <w:marBottom w:val="0"/>
      <w:divBdr>
        <w:top w:val="none" w:sz="0" w:space="0" w:color="auto"/>
        <w:left w:val="none" w:sz="0" w:space="0" w:color="auto"/>
        <w:bottom w:val="none" w:sz="0" w:space="0" w:color="auto"/>
        <w:right w:val="none" w:sz="0" w:space="0" w:color="auto"/>
      </w:divBdr>
    </w:div>
    <w:div w:id="1173422915">
      <w:bodyDiv w:val="1"/>
      <w:marLeft w:val="0"/>
      <w:marRight w:val="0"/>
      <w:marTop w:val="0"/>
      <w:marBottom w:val="0"/>
      <w:divBdr>
        <w:top w:val="none" w:sz="0" w:space="0" w:color="auto"/>
        <w:left w:val="none" w:sz="0" w:space="0" w:color="auto"/>
        <w:bottom w:val="none" w:sz="0" w:space="0" w:color="auto"/>
        <w:right w:val="none" w:sz="0" w:space="0" w:color="auto"/>
      </w:divBdr>
    </w:div>
    <w:div w:id="1237013513">
      <w:bodyDiv w:val="1"/>
      <w:marLeft w:val="0"/>
      <w:marRight w:val="0"/>
      <w:marTop w:val="0"/>
      <w:marBottom w:val="0"/>
      <w:divBdr>
        <w:top w:val="none" w:sz="0" w:space="0" w:color="auto"/>
        <w:left w:val="none" w:sz="0" w:space="0" w:color="auto"/>
        <w:bottom w:val="none" w:sz="0" w:space="0" w:color="auto"/>
        <w:right w:val="none" w:sz="0" w:space="0" w:color="auto"/>
      </w:divBdr>
    </w:div>
    <w:div w:id="1306930483">
      <w:bodyDiv w:val="1"/>
      <w:marLeft w:val="0"/>
      <w:marRight w:val="0"/>
      <w:marTop w:val="0"/>
      <w:marBottom w:val="0"/>
      <w:divBdr>
        <w:top w:val="none" w:sz="0" w:space="0" w:color="auto"/>
        <w:left w:val="none" w:sz="0" w:space="0" w:color="auto"/>
        <w:bottom w:val="none" w:sz="0" w:space="0" w:color="auto"/>
        <w:right w:val="none" w:sz="0" w:space="0" w:color="auto"/>
      </w:divBdr>
    </w:div>
    <w:div w:id="1384479584">
      <w:bodyDiv w:val="1"/>
      <w:marLeft w:val="0"/>
      <w:marRight w:val="0"/>
      <w:marTop w:val="0"/>
      <w:marBottom w:val="0"/>
      <w:divBdr>
        <w:top w:val="none" w:sz="0" w:space="0" w:color="auto"/>
        <w:left w:val="none" w:sz="0" w:space="0" w:color="auto"/>
        <w:bottom w:val="none" w:sz="0" w:space="0" w:color="auto"/>
        <w:right w:val="none" w:sz="0" w:space="0" w:color="auto"/>
      </w:divBdr>
    </w:div>
    <w:div w:id="1489588978">
      <w:bodyDiv w:val="1"/>
      <w:marLeft w:val="0"/>
      <w:marRight w:val="0"/>
      <w:marTop w:val="0"/>
      <w:marBottom w:val="0"/>
      <w:divBdr>
        <w:top w:val="none" w:sz="0" w:space="0" w:color="auto"/>
        <w:left w:val="none" w:sz="0" w:space="0" w:color="auto"/>
        <w:bottom w:val="none" w:sz="0" w:space="0" w:color="auto"/>
        <w:right w:val="none" w:sz="0" w:space="0" w:color="auto"/>
      </w:divBdr>
    </w:div>
    <w:div w:id="1500845366">
      <w:bodyDiv w:val="1"/>
      <w:marLeft w:val="0"/>
      <w:marRight w:val="0"/>
      <w:marTop w:val="0"/>
      <w:marBottom w:val="0"/>
      <w:divBdr>
        <w:top w:val="none" w:sz="0" w:space="0" w:color="auto"/>
        <w:left w:val="none" w:sz="0" w:space="0" w:color="auto"/>
        <w:bottom w:val="none" w:sz="0" w:space="0" w:color="auto"/>
        <w:right w:val="none" w:sz="0" w:space="0" w:color="auto"/>
      </w:divBdr>
    </w:div>
    <w:div w:id="1725177708">
      <w:bodyDiv w:val="1"/>
      <w:marLeft w:val="0"/>
      <w:marRight w:val="0"/>
      <w:marTop w:val="0"/>
      <w:marBottom w:val="0"/>
      <w:divBdr>
        <w:top w:val="none" w:sz="0" w:space="0" w:color="auto"/>
        <w:left w:val="none" w:sz="0" w:space="0" w:color="auto"/>
        <w:bottom w:val="none" w:sz="0" w:space="0" w:color="auto"/>
        <w:right w:val="none" w:sz="0" w:space="0" w:color="auto"/>
      </w:divBdr>
    </w:div>
    <w:div w:id="1773013132">
      <w:bodyDiv w:val="1"/>
      <w:marLeft w:val="0"/>
      <w:marRight w:val="0"/>
      <w:marTop w:val="0"/>
      <w:marBottom w:val="0"/>
      <w:divBdr>
        <w:top w:val="none" w:sz="0" w:space="0" w:color="auto"/>
        <w:left w:val="none" w:sz="0" w:space="0" w:color="auto"/>
        <w:bottom w:val="none" w:sz="0" w:space="0" w:color="auto"/>
        <w:right w:val="none" w:sz="0" w:space="0" w:color="auto"/>
      </w:divBdr>
    </w:div>
    <w:div w:id="1846092888">
      <w:bodyDiv w:val="1"/>
      <w:marLeft w:val="0"/>
      <w:marRight w:val="0"/>
      <w:marTop w:val="0"/>
      <w:marBottom w:val="0"/>
      <w:divBdr>
        <w:top w:val="none" w:sz="0" w:space="0" w:color="auto"/>
        <w:left w:val="none" w:sz="0" w:space="0" w:color="auto"/>
        <w:bottom w:val="none" w:sz="0" w:space="0" w:color="auto"/>
        <w:right w:val="none" w:sz="0" w:space="0" w:color="auto"/>
      </w:divBdr>
    </w:div>
    <w:div w:id="2010785816">
      <w:bodyDiv w:val="1"/>
      <w:marLeft w:val="0"/>
      <w:marRight w:val="0"/>
      <w:marTop w:val="0"/>
      <w:marBottom w:val="0"/>
      <w:divBdr>
        <w:top w:val="none" w:sz="0" w:space="0" w:color="auto"/>
        <w:left w:val="none" w:sz="0" w:space="0" w:color="auto"/>
        <w:bottom w:val="none" w:sz="0" w:space="0" w:color="auto"/>
        <w:right w:val="none" w:sz="0" w:space="0" w:color="auto"/>
      </w:divBdr>
    </w:div>
    <w:div w:id="2028020616">
      <w:bodyDiv w:val="1"/>
      <w:marLeft w:val="0"/>
      <w:marRight w:val="0"/>
      <w:marTop w:val="0"/>
      <w:marBottom w:val="0"/>
      <w:divBdr>
        <w:top w:val="none" w:sz="0" w:space="0" w:color="auto"/>
        <w:left w:val="none" w:sz="0" w:space="0" w:color="auto"/>
        <w:bottom w:val="none" w:sz="0" w:space="0" w:color="auto"/>
        <w:right w:val="none" w:sz="0" w:space="0" w:color="auto"/>
      </w:divBdr>
    </w:div>
    <w:div w:id="2134060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dx.doi.org/10.26855/er.2018.09.003" TargetMode="External"/><Relationship Id="rId10" Type="http://schemas.openxmlformats.org/officeDocument/2006/relationships/image" Target="http://jurnal.unimus.ac.id/public/journals/37/homeHeaderTitleImage_en_US.jp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FE6DE-8F60-4C19-AD2C-7CCADADC7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4648</Words>
  <Characters>26498</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Z1402WIN10</dc:creator>
  <cp:lastModifiedBy>Z1402WIN10</cp:lastModifiedBy>
  <cp:revision>2</cp:revision>
  <dcterms:created xsi:type="dcterms:W3CDTF">2019-08-06T15:44:00Z</dcterms:created>
  <dcterms:modified xsi:type="dcterms:W3CDTF">2019-08-06T15:44:00Z</dcterms:modified>
</cp:coreProperties>
</file>