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2"/>
      </w:tblGrid>
      <w:tr w:rsidR="00A5018C" w:rsidRPr="0006254E" w14:paraId="150E4DD4" w14:textId="77777777">
        <w:tc>
          <w:tcPr>
            <w:tcW w:w="9282" w:type="dxa"/>
            <w:tcBorders>
              <w:top w:val="nil"/>
              <w:left w:val="nil"/>
              <w:bottom w:val="nil"/>
              <w:right w:val="nil"/>
            </w:tcBorders>
          </w:tcPr>
          <w:p w14:paraId="33BB236C" w14:textId="7E380A63" w:rsidR="00A5018C" w:rsidRPr="0006254E" w:rsidRDefault="009317FC">
            <w:pPr>
              <w:pStyle w:val="Heading2"/>
              <w:shd w:val="clear" w:color="auto" w:fill="FBFBF3"/>
              <w:spacing w:before="0" w:beforeAutospacing="0" w:after="120" w:afterAutospacing="0"/>
              <w:ind w:right="240"/>
              <w:jc w:val="center"/>
              <w:rPr>
                <w:b w:val="0"/>
                <w:bCs w:val="0"/>
                <w:color w:val="000000" w:themeColor="text1"/>
                <w:lang w:val="en-US"/>
              </w:rPr>
            </w:pPr>
            <w:r>
              <w:rPr>
                <w:noProof/>
                <w:lang w:val="en-US" w:eastAsia="ja-JP"/>
              </w:rPr>
              <w:drawing>
                <wp:anchor distT="0" distB="0" distL="114300" distR="114300" simplePos="0" relativeHeight="251659264" behindDoc="0" locked="0" layoutInCell="1" allowOverlap="1" wp14:anchorId="45F84C10" wp14:editId="3784D6FA">
                  <wp:simplePos x="0" y="0"/>
                  <wp:positionH relativeFrom="column">
                    <wp:posOffset>0</wp:posOffset>
                  </wp:positionH>
                  <wp:positionV relativeFrom="paragraph">
                    <wp:posOffset>26035</wp:posOffset>
                  </wp:positionV>
                  <wp:extent cx="5909945" cy="969010"/>
                  <wp:effectExtent l="0" t="0" r="0" b="0"/>
                  <wp:wrapNone/>
                  <wp:docPr id="4" name="Picture 3" descr="Jurnal Pendidikan Kimia Universitas Muhammadiyah Semar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rnal Pendidikan Kimia Universitas Muhammadiyah Semara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909945" cy="969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4AC638" w14:textId="77777777" w:rsidR="00A5018C" w:rsidRPr="0006254E" w:rsidRDefault="00A5018C">
            <w:pPr>
              <w:pStyle w:val="Heading2"/>
              <w:shd w:val="clear" w:color="auto" w:fill="FBFBF3"/>
              <w:spacing w:before="0" w:beforeAutospacing="0" w:after="120" w:afterAutospacing="0"/>
              <w:ind w:right="240"/>
              <w:jc w:val="center"/>
              <w:rPr>
                <w:b w:val="0"/>
                <w:bCs w:val="0"/>
                <w:color w:val="000000" w:themeColor="text1"/>
                <w:lang w:val="en-US"/>
              </w:rPr>
            </w:pPr>
          </w:p>
          <w:p w14:paraId="28A31FF9" w14:textId="77777777" w:rsidR="00A5018C" w:rsidRPr="0006254E" w:rsidRDefault="00A5018C">
            <w:pPr>
              <w:pStyle w:val="Heading2"/>
              <w:shd w:val="clear" w:color="auto" w:fill="FBFBF3"/>
              <w:spacing w:before="0" w:beforeAutospacing="0" w:after="120" w:afterAutospacing="0"/>
              <w:ind w:right="240"/>
              <w:jc w:val="center"/>
              <w:rPr>
                <w:b w:val="0"/>
                <w:bCs w:val="0"/>
                <w:color w:val="000000" w:themeColor="text1"/>
                <w:lang w:val="en-US"/>
              </w:rPr>
            </w:pPr>
          </w:p>
        </w:tc>
      </w:tr>
    </w:tbl>
    <w:p w14:paraId="60CC8499" w14:textId="77777777" w:rsidR="00A5018C" w:rsidRPr="0006254E" w:rsidRDefault="00A5018C">
      <w:pPr>
        <w:spacing w:after="120"/>
        <w:ind w:right="96"/>
        <w:rPr>
          <w:b/>
          <w:color w:val="000000" w:themeColor="text1"/>
        </w:rPr>
      </w:pPr>
    </w:p>
    <w:p w14:paraId="2107BF78" w14:textId="77777777" w:rsidR="004E6E11" w:rsidRPr="0006254E" w:rsidRDefault="004E6E11" w:rsidP="0086580C">
      <w:pPr>
        <w:jc w:val="center"/>
        <w:rPr>
          <w:color w:val="000000" w:themeColor="text1"/>
          <w:sz w:val="32"/>
          <w:szCs w:val="32"/>
        </w:rPr>
      </w:pPr>
      <w:bookmarkStart w:id="0" w:name="_Hlk81161381"/>
      <w:r w:rsidRPr="0006254E">
        <w:rPr>
          <w:color w:val="000000" w:themeColor="text1"/>
          <w:sz w:val="32"/>
          <w:szCs w:val="32"/>
        </w:rPr>
        <w:t xml:space="preserve">The Effect of </w:t>
      </w:r>
      <w:bookmarkStart w:id="1" w:name="_Hlk80985653"/>
      <w:r w:rsidRPr="0006254E">
        <w:rPr>
          <w:color w:val="000000" w:themeColor="text1"/>
          <w:sz w:val="32"/>
          <w:szCs w:val="32"/>
        </w:rPr>
        <w:t>Problem-based</w:t>
      </w:r>
      <w:r w:rsidR="0086580C" w:rsidRPr="0006254E">
        <w:rPr>
          <w:color w:val="000000" w:themeColor="text1"/>
          <w:sz w:val="32"/>
          <w:szCs w:val="32"/>
        </w:rPr>
        <w:t xml:space="preserve"> Learning with Reading Q</w:t>
      </w:r>
      <w:r w:rsidR="00542595" w:rsidRPr="0006254E">
        <w:rPr>
          <w:color w:val="000000" w:themeColor="text1"/>
          <w:sz w:val="32"/>
          <w:szCs w:val="32"/>
        </w:rPr>
        <w:t>uestioning</w:t>
      </w:r>
      <w:r w:rsidR="0086580C" w:rsidRPr="0006254E">
        <w:rPr>
          <w:color w:val="000000" w:themeColor="text1"/>
          <w:sz w:val="32"/>
          <w:szCs w:val="32"/>
        </w:rPr>
        <w:t xml:space="preserve"> A</w:t>
      </w:r>
      <w:r w:rsidR="00542595" w:rsidRPr="0006254E">
        <w:rPr>
          <w:color w:val="000000" w:themeColor="text1"/>
          <w:sz w:val="32"/>
          <w:szCs w:val="32"/>
        </w:rPr>
        <w:t xml:space="preserve">nswering </w:t>
      </w:r>
      <w:r w:rsidR="00A647C8" w:rsidRPr="0006254E">
        <w:rPr>
          <w:color w:val="000000" w:themeColor="text1"/>
          <w:sz w:val="32"/>
          <w:szCs w:val="32"/>
        </w:rPr>
        <w:t>Strategy</w:t>
      </w:r>
      <w:bookmarkEnd w:id="1"/>
      <w:r w:rsidR="00542595" w:rsidRPr="0006254E">
        <w:rPr>
          <w:color w:val="000000" w:themeColor="text1"/>
          <w:sz w:val="32"/>
          <w:szCs w:val="32"/>
        </w:rPr>
        <w:t xml:space="preserve"> on Students’ Metacognitive Skills of </w:t>
      </w:r>
      <w:r w:rsidR="0086580C" w:rsidRPr="0006254E">
        <w:rPr>
          <w:color w:val="000000" w:themeColor="text1"/>
          <w:sz w:val="32"/>
          <w:szCs w:val="32"/>
        </w:rPr>
        <w:t>Acid Base Concept</w:t>
      </w:r>
      <w:bookmarkEnd w:id="0"/>
    </w:p>
    <w:p w14:paraId="414928EC" w14:textId="77777777" w:rsidR="00A5018C" w:rsidRPr="0006254E" w:rsidRDefault="00A5018C">
      <w:pPr>
        <w:pStyle w:val="Author"/>
        <w:ind w:right="2"/>
        <w:jc w:val="center"/>
        <w:rPr>
          <w:color w:val="000000" w:themeColor="text1"/>
          <w:sz w:val="20"/>
          <w:vertAlign w:val="superscript"/>
        </w:rPr>
      </w:pPr>
      <w:r w:rsidRPr="0006254E">
        <w:rPr>
          <w:color w:val="000000" w:themeColor="text1"/>
          <w:sz w:val="20"/>
        </w:rPr>
        <w:t>Ghiska Primayana Mufhtih</w:t>
      </w:r>
      <w:r w:rsidRPr="0006254E">
        <w:rPr>
          <w:color w:val="000000" w:themeColor="text1"/>
          <w:sz w:val="20"/>
          <w:vertAlign w:val="superscript"/>
        </w:rPr>
        <w:t>1</w:t>
      </w:r>
      <w:r w:rsidRPr="0006254E">
        <w:rPr>
          <w:color w:val="000000" w:themeColor="text1"/>
          <w:sz w:val="20"/>
        </w:rPr>
        <w:t>, Dedi Irwandi</w:t>
      </w:r>
      <w:r w:rsidRPr="0006254E">
        <w:rPr>
          <w:color w:val="000000" w:themeColor="text1"/>
          <w:sz w:val="20"/>
          <w:vertAlign w:val="superscript"/>
        </w:rPr>
        <w:t>2</w:t>
      </w:r>
      <w:r w:rsidRPr="0006254E">
        <w:rPr>
          <w:color w:val="000000" w:themeColor="text1"/>
          <w:sz w:val="20"/>
        </w:rPr>
        <w:t>, Evi Sapinatul Bahriah</w:t>
      </w:r>
      <w:r w:rsidRPr="0006254E">
        <w:rPr>
          <w:color w:val="000000" w:themeColor="text1"/>
          <w:sz w:val="20"/>
          <w:vertAlign w:val="superscript"/>
        </w:rPr>
        <w:t>3*</w:t>
      </w:r>
    </w:p>
    <w:p w14:paraId="2EB3C6C5" w14:textId="77777777" w:rsidR="00A5018C" w:rsidRPr="0006254E" w:rsidRDefault="00A5018C">
      <w:pPr>
        <w:jc w:val="center"/>
        <w:rPr>
          <w:color w:val="000000" w:themeColor="text1"/>
          <w:sz w:val="20"/>
        </w:rPr>
      </w:pPr>
      <w:r w:rsidRPr="0006254E">
        <w:rPr>
          <w:color w:val="000000" w:themeColor="text1"/>
          <w:sz w:val="20"/>
          <w:vertAlign w:val="superscript"/>
        </w:rPr>
        <w:t xml:space="preserve">1,2,3* </w:t>
      </w:r>
      <w:r w:rsidR="00EF3390" w:rsidRPr="0006254E">
        <w:rPr>
          <w:color w:val="000000" w:themeColor="text1"/>
          <w:sz w:val="20"/>
        </w:rPr>
        <w:t>Chemistry Education</w:t>
      </w:r>
      <w:r w:rsidRPr="0006254E">
        <w:rPr>
          <w:color w:val="000000" w:themeColor="text1"/>
          <w:sz w:val="20"/>
        </w:rPr>
        <w:t xml:space="preserve">, </w:t>
      </w:r>
      <w:r w:rsidR="00EF3390" w:rsidRPr="0006254E">
        <w:rPr>
          <w:color w:val="000000" w:themeColor="text1"/>
          <w:sz w:val="20"/>
        </w:rPr>
        <w:t>Educational Sciences Faculty, Syarif Hidayatullah State Islamic University Jakarta</w:t>
      </w:r>
      <w:r w:rsidRPr="0006254E">
        <w:rPr>
          <w:color w:val="000000" w:themeColor="text1"/>
          <w:sz w:val="20"/>
        </w:rPr>
        <w:t xml:space="preserve">  </w:t>
      </w:r>
    </w:p>
    <w:p w14:paraId="41DD2FA9" w14:textId="77777777" w:rsidR="00A5018C" w:rsidRPr="0006254E" w:rsidRDefault="00A5018C">
      <w:pPr>
        <w:rPr>
          <w:color w:val="000000" w:themeColor="text1"/>
        </w:rPr>
      </w:pPr>
    </w:p>
    <w:p w14:paraId="5D7A33CB" w14:textId="77777777" w:rsidR="00A5018C" w:rsidRPr="0006254E" w:rsidRDefault="00A5018C">
      <w:pPr>
        <w:pStyle w:val="AuthorAffiliation"/>
        <w:jc w:val="center"/>
        <w:rPr>
          <w:color w:val="000000" w:themeColor="text1"/>
          <w:sz w:val="18"/>
          <w:szCs w:val="18"/>
        </w:rPr>
      </w:pPr>
      <w:r w:rsidRPr="0006254E">
        <w:rPr>
          <w:color w:val="000000" w:themeColor="text1"/>
          <w:sz w:val="18"/>
          <w:szCs w:val="18"/>
        </w:rPr>
        <w:t>* corresponding author: evi@uinjkt.ac.id</w:t>
      </w:r>
    </w:p>
    <w:p w14:paraId="3421E4F0" w14:textId="77777777" w:rsidR="00A5018C" w:rsidRPr="0006254E" w:rsidRDefault="00A5018C">
      <w:pPr>
        <w:rPr>
          <w:color w:val="000000" w:themeColor="text1"/>
          <w:sz w:val="22"/>
          <w:szCs w:val="22"/>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6480"/>
      </w:tblGrid>
      <w:tr w:rsidR="00A5018C" w:rsidRPr="0006254E" w14:paraId="1A2F3C6E" w14:textId="77777777">
        <w:tc>
          <w:tcPr>
            <w:tcW w:w="2718" w:type="dxa"/>
            <w:tcBorders>
              <w:left w:val="nil"/>
              <w:right w:val="nil"/>
            </w:tcBorders>
          </w:tcPr>
          <w:p w14:paraId="13589E23" w14:textId="77777777" w:rsidR="00A5018C" w:rsidRPr="0006254E" w:rsidRDefault="00A5018C">
            <w:pPr>
              <w:rPr>
                <w:b/>
                <w:color w:val="000000" w:themeColor="text1"/>
                <w:sz w:val="22"/>
                <w:szCs w:val="22"/>
              </w:rPr>
            </w:pPr>
            <w:r w:rsidRPr="0006254E">
              <w:rPr>
                <w:b/>
                <w:color w:val="000000" w:themeColor="text1"/>
                <w:sz w:val="22"/>
                <w:szCs w:val="22"/>
                <w:lang w:eastAsia="id-ID"/>
              </w:rPr>
              <w:t>Article history</w:t>
            </w:r>
          </w:p>
        </w:tc>
        <w:tc>
          <w:tcPr>
            <w:tcW w:w="6480" w:type="dxa"/>
            <w:tcBorders>
              <w:left w:val="nil"/>
              <w:right w:val="nil"/>
            </w:tcBorders>
          </w:tcPr>
          <w:p w14:paraId="49B75B1D" w14:textId="77777777" w:rsidR="00A5018C" w:rsidRPr="0006254E" w:rsidRDefault="00A5018C">
            <w:pPr>
              <w:rPr>
                <w:b/>
                <w:color w:val="000000" w:themeColor="text1"/>
                <w:sz w:val="22"/>
                <w:szCs w:val="22"/>
              </w:rPr>
            </w:pPr>
            <w:r w:rsidRPr="0006254E">
              <w:rPr>
                <w:b/>
                <w:color w:val="000000" w:themeColor="text1"/>
                <w:sz w:val="22"/>
                <w:szCs w:val="22"/>
              </w:rPr>
              <w:t>Abstract</w:t>
            </w:r>
          </w:p>
        </w:tc>
      </w:tr>
      <w:tr w:rsidR="00A5018C" w:rsidRPr="0006254E" w14:paraId="3307DEA1" w14:textId="77777777">
        <w:trPr>
          <w:trHeight w:val="516"/>
        </w:trPr>
        <w:tc>
          <w:tcPr>
            <w:tcW w:w="2718" w:type="dxa"/>
            <w:tcBorders>
              <w:left w:val="nil"/>
              <w:bottom w:val="nil"/>
              <w:right w:val="nil"/>
            </w:tcBorders>
          </w:tcPr>
          <w:p w14:paraId="212E1A16" w14:textId="77777777" w:rsidR="00A5018C" w:rsidRPr="0006254E" w:rsidRDefault="00A5018C">
            <w:pPr>
              <w:rPr>
                <w:color w:val="000000" w:themeColor="text1"/>
                <w:sz w:val="22"/>
                <w:szCs w:val="22"/>
                <w:lang w:eastAsia="id-ID"/>
              </w:rPr>
            </w:pPr>
            <w:r w:rsidRPr="0006254E">
              <w:rPr>
                <w:color w:val="000000" w:themeColor="text1"/>
                <w:sz w:val="22"/>
                <w:szCs w:val="22"/>
                <w:lang w:eastAsia="id-ID"/>
              </w:rPr>
              <w:t xml:space="preserve">Submission      : </w:t>
            </w:r>
          </w:p>
          <w:p w14:paraId="00AB7478" w14:textId="77777777" w:rsidR="00A5018C" w:rsidRPr="0006254E" w:rsidRDefault="00A5018C">
            <w:pPr>
              <w:rPr>
                <w:color w:val="000000" w:themeColor="text1"/>
                <w:sz w:val="22"/>
                <w:szCs w:val="22"/>
                <w:lang w:eastAsia="id-ID"/>
              </w:rPr>
            </w:pPr>
            <w:r w:rsidRPr="0006254E">
              <w:rPr>
                <w:color w:val="000000" w:themeColor="text1"/>
                <w:sz w:val="22"/>
                <w:szCs w:val="22"/>
                <w:lang w:eastAsia="id-ID"/>
              </w:rPr>
              <w:t xml:space="preserve">Revised            : </w:t>
            </w:r>
          </w:p>
          <w:p w14:paraId="4C9FD518" w14:textId="77777777" w:rsidR="00A5018C" w:rsidRPr="0006254E" w:rsidRDefault="00A5018C">
            <w:pPr>
              <w:rPr>
                <w:color w:val="000000" w:themeColor="text1"/>
                <w:sz w:val="22"/>
                <w:szCs w:val="22"/>
                <w:lang w:eastAsia="id-ID"/>
              </w:rPr>
            </w:pPr>
            <w:r w:rsidRPr="0006254E">
              <w:rPr>
                <w:color w:val="000000" w:themeColor="text1"/>
                <w:sz w:val="22"/>
                <w:szCs w:val="22"/>
                <w:lang w:eastAsia="id-ID"/>
              </w:rPr>
              <w:t xml:space="preserve">Accepted          : </w:t>
            </w:r>
          </w:p>
          <w:p w14:paraId="2ABEC7B9" w14:textId="77777777" w:rsidR="00A5018C" w:rsidRPr="0006254E" w:rsidRDefault="00A5018C">
            <w:pPr>
              <w:rPr>
                <w:color w:val="000000" w:themeColor="text1"/>
                <w:sz w:val="22"/>
                <w:szCs w:val="22"/>
              </w:rPr>
            </w:pPr>
          </w:p>
        </w:tc>
        <w:tc>
          <w:tcPr>
            <w:tcW w:w="6480" w:type="dxa"/>
            <w:vMerge w:val="restart"/>
            <w:tcBorders>
              <w:left w:val="nil"/>
              <w:right w:val="nil"/>
            </w:tcBorders>
          </w:tcPr>
          <w:p w14:paraId="7400C684" w14:textId="77777777" w:rsidR="00A5018C" w:rsidRPr="0006254E" w:rsidRDefault="00A5018C">
            <w:pPr>
              <w:jc w:val="both"/>
              <w:rPr>
                <w:iCs/>
                <w:color w:val="000000" w:themeColor="text1"/>
                <w:sz w:val="20"/>
                <w:szCs w:val="20"/>
              </w:rPr>
            </w:pPr>
            <w:r w:rsidRPr="0006254E">
              <w:rPr>
                <w:rStyle w:val="Emphasis"/>
                <w:iCs/>
                <w:color w:val="000000" w:themeColor="text1"/>
                <w:sz w:val="20"/>
                <w:szCs w:val="20"/>
              </w:rPr>
              <w:t>Metacognitive skills are one of the skills needed in the 21st century to achieve student learning success. Student’s metacognitive skills are still low, so that need to be empowered during the learning process by implementing Problem Based Learning Strategy Integrated with Reading Questioning Answering (PBLRQA). Through the PBLRQA strategy, students can control their cognitive processes by planning, monitoring, and evaluating to solve problems in chemistry learning. The aim of this research was to determine the effectiveness of the PBLRQA strategy on students’ metacognitive skills on acid-base materials. The method was used quasi-experiment with a non-equivalent control group design. The sample in this study were students of class XI IPA 1 as the experimental group and students of class XI IPA 5 as the control group, with each class including 32 students. Instruments Metacognitive Activities Inventory (MCA-I) developed by Cooper and Sandi-Urena (2009) were used in this research. Data analysis was assisted by IBM SPSS Statistic 22 software. The results of this research indicated that the use of PBLRQA strategy on acid-base materials was able to empowering students</w:t>
            </w:r>
            <w:r w:rsidR="00A647C8" w:rsidRPr="0006254E">
              <w:rPr>
                <w:rStyle w:val="Emphasis"/>
                <w:iCs/>
                <w:color w:val="000000" w:themeColor="text1"/>
                <w:sz w:val="20"/>
                <w:szCs w:val="20"/>
              </w:rPr>
              <w:t>’</w:t>
            </w:r>
            <w:r w:rsidRPr="0006254E">
              <w:rPr>
                <w:rStyle w:val="Emphasis"/>
                <w:iCs/>
                <w:color w:val="000000" w:themeColor="text1"/>
                <w:sz w:val="20"/>
                <w:szCs w:val="20"/>
              </w:rPr>
              <w:t xml:space="preserve"> metacognitive skills.</w:t>
            </w:r>
          </w:p>
          <w:p w14:paraId="5CCCACA3" w14:textId="6FA21F1E" w:rsidR="00A5018C" w:rsidRPr="0006254E" w:rsidRDefault="009317FC">
            <w:pPr>
              <w:jc w:val="right"/>
              <w:rPr>
                <w:color w:val="000000" w:themeColor="text1"/>
                <w:sz w:val="22"/>
                <w:szCs w:val="22"/>
              </w:rPr>
            </w:pPr>
            <w:r w:rsidRPr="0006254E">
              <w:rPr>
                <w:noProof/>
                <w:color w:val="000000" w:themeColor="text1"/>
                <w:lang w:eastAsia="ja-JP"/>
              </w:rPr>
              <w:drawing>
                <wp:inline distT="0" distB="0" distL="0" distR="0" wp14:anchorId="618ADDD3" wp14:editId="4FBF0EA8">
                  <wp:extent cx="819150" cy="276225"/>
                  <wp:effectExtent l="0" t="0" r="0" b="0"/>
                  <wp:docPr id="3" name="Picture 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150" cy="276225"/>
                          </a:xfrm>
                          <a:prstGeom prst="rect">
                            <a:avLst/>
                          </a:prstGeom>
                          <a:noFill/>
                          <a:ln>
                            <a:noFill/>
                          </a:ln>
                        </pic:spPr>
                      </pic:pic>
                    </a:graphicData>
                  </a:graphic>
                </wp:inline>
              </w:drawing>
            </w:r>
            <w:r w:rsidR="00A5018C" w:rsidRPr="0006254E">
              <w:rPr>
                <w:rFonts w:ascii="Arial" w:hAnsi="Arial" w:cs="Arial"/>
                <w:color w:val="000000" w:themeColor="text1"/>
                <w:sz w:val="19"/>
                <w:szCs w:val="19"/>
              </w:rPr>
              <w:br/>
            </w:r>
            <w:r w:rsidR="00A5018C" w:rsidRPr="0006254E">
              <w:rPr>
                <w:color w:val="000000" w:themeColor="text1"/>
                <w:sz w:val="19"/>
                <w:szCs w:val="19"/>
                <w:shd w:val="clear" w:color="auto" w:fill="FFFFFF"/>
              </w:rPr>
              <w:t>This work is licensed under a </w:t>
            </w:r>
            <w:hyperlink r:id="rId12" w:history="1">
              <w:r w:rsidR="00A5018C" w:rsidRPr="0006254E">
                <w:rPr>
                  <w:rStyle w:val="Hyperlink"/>
                  <w:color w:val="000000" w:themeColor="text1"/>
                  <w:sz w:val="19"/>
                  <w:szCs w:val="19"/>
                  <w:shd w:val="clear" w:color="auto" w:fill="FFFFFF"/>
                </w:rPr>
                <w:t>Creative Commons Attribution 4.0 International License</w:t>
              </w:r>
            </w:hyperlink>
          </w:p>
        </w:tc>
      </w:tr>
      <w:tr w:rsidR="00A5018C" w:rsidRPr="0006254E" w14:paraId="0FF4457F" w14:textId="77777777">
        <w:tc>
          <w:tcPr>
            <w:tcW w:w="2718" w:type="dxa"/>
            <w:tcBorders>
              <w:top w:val="nil"/>
              <w:left w:val="nil"/>
              <w:right w:val="nil"/>
            </w:tcBorders>
          </w:tcPr>
          <w:p w14:paraId="4FF4922A" w14:textId="77777777" w:rsidR="00A5018C" w:rsidRPr="0006254E" w:rsidRDefault="00A5018C">
            <w:pPr>
              <w:rPr>
                <w:b/>
                <w:color w:val="000000" w:themeColor="text1"/>
                <w:sz w:val="22"/>
                <w:szCs w:val="22"/>
              </w:rPr>
            </w:pPr>
            <w:r w:rsidRPr="0006254E">
              <w:rPr>
                <w:b/>
                <w:color w:val="000000" w:themeColor="text1"/>
                <w:sz w:val="22"/>
                <w:szCs w:val="22"/>
              </w:rPr>
              <w:t>Keyword</w:t>
            </w:r>
          </w:p>
        </w:tc>
        <w:tc>
          <w:tcPr>
            <w:tcW w:w="6480" w:type="dxa"/>
            <w:vMerge/>
            <w:tcBorders>
              <w:left w:val="nil"/>
              <w:right w:val="nil"/>
            </w:tcBorders>
          </w:tcPr>
          <w:p w14:paraId="749840A1" w14:textId="77777777" w:rsidR="00A5018C" w:rsidRPr="0006254E" w:rsidRDefault="00A5018C">
            <w:pPr>
              <w:rPr>
                <w:color w:val="000000" w:themeColor="text1"/>
                <w:sz w:val="22"/>
                <w:szCs w:val="22"/>
              </w:rPr>
            </w:pPr>
          </w:p>
        </w:tc>
      </w:tr>
      <w:tr w:rsidR="00A5018C" w:rsidRPr="0006254E" w14:paraId="622AAD74" w14:textId="77777777">
        <w:trPr>
          <w:trHeight w:val="516"/>
        </w:trPr>
        <w:tc>
          <w:tcPr>
            <w:tcW w:w="2718" w:type="dxa"/>
            <w:tcBorders>
              <w:left w:val="nil"/>
              <w:right w:val="nil"/>
            </w:tcBorders>
          </w:tcPr>
          <w:p w14:paraId="291AC6EB" w14:textId="77777777" w:rsidR="00A5018C" w:rsidRPr="0006254E" w:rsidRDefault="00A5018C">
            <w:pPr>
              <w:jc w:val="both"/>
              <w:rPr>
                <w:color w:val="000000" w:themeColor="text1"/>
                <w:sz w:val="22"/>
                <w:szCs w:val="22"/>
              </w:rPr>
            </w:pPr>
            <w:r w:rsidRPr="0006254E">
              <w:rPr>
                <w:color w:val="000000" w:themeColor="text1"/>
                <w:sz w:val="22"/>
                <w:szCs w:val="22"/>
              </w:rPr>
              <w:t>K</w:t>
            </w:r>
            <w:r w:rsidR="00E15AB5" w:rsidRPr="0006254E">
              <w:rPr>
                <w:color w:val="000000" w:themeColor="text1"/>
                <w:sz w:val="22"/>
                <w:szCs w:val="22"/>
                <w:lang w:val="id-ID"/>
              </w:rPr>
              <w:t>ey</w:t>
            </w:r>
            <w:r w:rsidR="00A647C8" w:rsidRPr="0006254E">
              <w:rPr>
                <w:color w:val="000000" w:themeColor="text1"/>
                <w:sz w:val="22"/>
                <w:szCs w:val="22"/>
              </w:rPr>
              <w:t>words</w:t>
            </w:r>
            <w:r w:rsidRPr="0006254E">
              <w:rPr>
                <w:color w:val="000000" w:themeColor="text1"/>
                <w:sz w:val="22"/>
                <w:szCs w:val="22"/>
              </w:rPr>
              <w:t>: problem</w:t>
            </w:r>
            <w:r w:rsidR="0021098B" w:rsidRPr="0006254E">
              <w:rPr>
                <w:color w:val="000000" w:themeColor="text1"/>
                <w:sz w:val="22"/>
                <w:szCs w:val="22"/>
              </w:rPr>
              <w:t>-</w:t>
            </w:r>
            <w:r w:rsidRPr="0006254E">
              <w:rPr>
                <w:color w:val="000000" w:themeColor="text1"/>
                <w:sz w:val="22"/>
                <w:szCs w:val="22"/>
              </w:rPr>
              <w:t xml:space="preserve">based learning, reading questioning answering, </w:t>
            </w:r>
            <w:r w:rsidR="0021098B" w:rsidRPr="0006254E">
              <w:rPr>
                <w:color w:val="000000" w:themeColor="text1"/>
                <w:sz w:val="22"/>
                <w:szCs w:val="22"/>
              </w:rPr>
              <w:t>metacognitive skills of acid base</w:t>
            </w:r>
            <w:r w:rsidRPr="0006254E">
              <w:rPr>
                <w:color w:val="000000" w:themeColor="text1"/>
                <w:sz w:val="22"/>
                <w:szCs w:val="22"/>
              </w:rPr>
              <w:t xml:space="preserve"> </w:t>
            </w:r>
          </w:p>
        </w:tc>
        <w:tc>
          <w:tcPr>
            <w:tcW w:w="6480" w:type="dxa"/>
            <w:vMerge/>
            <w:tcBorders>
              <w:left w:val="nil"/>
              <w:right w:val="nil"/>
            </w:tcBorders>
          </w:tcPr>
          <w:p w14:paraId="034DFE8A" w14:textId="77777777" w:rsidR="00A5018C" w:rsidRPr="0006254E" w:rsidRDefault="00A5018C">
            <w:pPr>
              <w:rPr>
                <w:color w:val="000000" w:themeColor="text1"/>
                <w:sz w:val="22"/>
                <w:szCs w:val="22"/>
              </w:rPr>
            </w:pPr>
          </w:p>
        </w:tc>
      </w:tr>
    </w:tbl>
    <w:p w14:paraId="1A4D1343" w14:textId="77777777" w:rsidR="0006254E" w:rsidRDefault="0006254E">
      <w:pPr>
        <w:rPr>
          <w:b/>
          <w:caps/>
          <w:color w:val="000000" w:themeColor="text1"/>
        </w:rPr>
        <w:sectPr w:rsidR="0006254E" w:rsidSect="0071573B">
          <w:headerReference w:type="even" r:id="rId13"/>
          <w:headerReference w:type="default" r:id="rId14"/>
          <w:footerReference w:type="even" r:id="rId15"/>
          <w:footerReference w:type="default" r:id="rId16"/>
          <w:pgSz w:w="11907" w:h="16840" w:code="9"/>
          <w:pgMar w:top="1418" w:right="1134" w:bottom="1134" w:left="1418" w:header="709" w:footer="799" w:gutter="0"/>
          <w:cols w:space="720"/>
          <w:docGrid w:linePitch="360"/>
        </w:sectPr>
      </w:pPr>
    </w:p>
    <w:p w14:paraId="19E8ACD6" w14:textId="77777777" w:rsidR="00A5018C" w:rsidRPr="0006254E" w:rsidRDefault="00A5018C">
      <w:pPr>
        <w:rPr>
          <w:b/>
          <w:caps/>
          <w:color w:val="000000" w:themeColor="text1"/>
        </w:rPr>
        <w:sectPr w:rsidR="00A5018C" w:rsidRPr="0006254E" w:rsidSect="0006254E">
          <w:type w:val="continuous"/>
          <w:pgSz w:w="11907" w:h="16840" w:code="9"/>
          <w:pgMar w:top="1418" w:right="1134" w:bottom="1134" w:left="1418" w:header="709" w:footer="799" w:gutter="0"/>
          <w:cols w:num="2" w:space="720"/>
          <w:docGrid w:linePitch="360"/>
        </w:sectPr>
      </w:pPr>
    </w:p>
    <w:p w14:paraId="0E3B49C3" w14:textId="77777777" w:rsidR="004E6E11" w:rsidRPr="0006254E" w:rsidRDefault="00F74005" w:rsidP="00285A97">
      <w:pPr>
        <w:pStyle w:val="E-JournalBody"/>
        <w:ind w:firstLine="0"/>
        <w:rPr>
          <w:b/>
          <w:color w:val="000000" w:themeColor="text1"/>
          <w:szCs w:val="22"/>
          <w:lang w:val="en-US"/>
        </w:rPr>
      </w:pPr>
      <w:r w:rsidRPr="0006254E">
        <w:rPr>
          <w:b/>
          <w:color w:val="000000" w:themeColor="text1"/>
          <w:szCs w:val="22"/>
        </w:rPr>
        <w:lastRenderedPageBreak/>
        <w:t>INTRODUCTION</w:t>
      </w:r>
      <w:r w:rsidR="00A5018C" w:rsidRPr="0006254E">
        <w:rPr>
          <w:b/>
          <w:color w:val="000000" w:themeColor="text1"/>
          <w:szCs w:val="22"/>
          <w:lang w:val="en-US"/>
        </w:rPr>
        <w:t xml:space="preserve"> </w:t>
      </w:r>
    </w:p>
    <w:p w14:paraId="13898447" w14:textId="77777777" w:rsidR="00A5018C" w:rsidRPr="0006254E" w:rsidRDefault="000730E6" w:rsidP="00140464">
      <w:pPr>
        <w:pStyle w:val="E-JournalBody"/>
        <w:rPr>
          <w:color w:val="000000" w:themeColor="text1"/>
          <w:lang w:val="en-US"/>
        </w:rPr>
      </w:pPr>
      <w:r w:rsidRPr="0006254E">
        <w:rPr>
          <w:color w:val="000000" w:themeColor="text1"/>
          <w:lang w:val="en-US"/>
        </w:rPr>
        <w:t xml:space="preserve">The </w:t>
      </w:r>
      <w:r w:rsidR="00EF3390" w:rsidRPr="0006254E">
        <w:rPr>
          <w:color w:val="000000" w:themeColor="text1"/>
          <w:lang w:val="en-US"/>
        </w:rPr>
        <w:t xml:space="preserve">21st century </w:t>
      </w:r>
      <w:r w:rsidR="00442C6B" w:rsidRPr="0006254E">
        <w:rPr>
          <w:color w:val="000000" w:themeColor="text1"/>
          <w:lang w:val="en-US"/>
        </w:rPr>
        <w:t xml:space="preserve">is </w:t>
      </w:r>
      <w:r w:rsidRPr="0006254E">
        <w:rPr>
          <w:color w:val="000000" w:themeColor="text1"/>
          <w:lang w:val="en-US"/>
        </w:rPr>
        <w:t>known</w:t>
      </w:r>
      <w:r w:rsidR="00442C6B" w:rsidRPr="0006254E">
        <w:rPr>
          <w:color w:val="000000" w:themeColor="text1"/>
          <w:lang w:val="en-US"/>
        </w:rPr>
        <w:t xml:space="preserve"> as a globalization era which demands each individual to adapt to the rapid transformation of life’s aspect, especially the development of sciences. This shift needs to be anticipated by optim</w:t>
      </w:r>
      <w:r w:rsidR="00A647C8" w:rsidRPr="0006254E">
        <w:rPr>
          <w:color w:val="000000" w:themeColor="text1"/>
          <w:lang w:val="en-US"/>
        </w:rPr>
        <w:t>i</w:t>
      </w:r>
      <w:r w:rsidRPr="0006254E">
        <w:rPr>
          <w:color w:val="000000" w:themeColor="text1"/>
          <w:lang w:val="en-US"/>
        </w:rPr>
        <w:t xml:space="preserve">zing the role of education. </w:t>
      </w:r>
      <w:r w:rsidR="00A647C8" w:rsidRPr="0006254E">
        <w:rPr>
          <w:color w:val="000000" w:themeColor="text1"/>
          <w:lang w:val="en-US"/>
        </w:rPr>
        <w:t xml:space="preserve">Thus, education is expected to help students have </w:t>
      </w:r>
      <w:r w:rsidR="004B3873" w:rsidRPr="0006254E">
        <w:rPr>
          <w:color w:val="000000" w:themeColor="text1"/>
          <w:lang w:val="en-US"/>
        </w:rPr>
        <w:t xml:space="preserve">the </w:t>
      </w:r>
      <w:r w:rsidR="00A647C8" w:rsidRPr="0006254E">
        <w:rPr>
          <w:color w:val="000000" w:themeColor="text1"/>
          <w:lang w:val="en-US"/>
        </w:rPr>
        <w:t>capabilities and skills required for the 21st century t</w:t>
      </w:r>
      <w:r w:rsidR="004B3873" w:rsidRPr="0006254E">
        <w:rPr>
          <w:color w:val="000000" w:themeColor="text1"/>
          <w:lang w:val="en-US"/>
        </w:rPr>
        <w:t>o becom</w:t>
      </w:r>
      <w:r w:rsidR="005A57C5" w:rsidRPr="0006254E">
        <w:rPr>
          <w:color w:val="000000" w:themeColor="text1"/>
          <w:lang w:val="en-US"/>
        </w:rPr>
        <w:t>e</w:t>
      </w:r>
      <w:r w:rsidR="00A647C8" w:rsidRPr="0006254E">
        <w:rPr>
          <w:color w:val="000000" w:themeColor="text1"/>
          <w:lang w:val="en-US"/>
        </w:rPr>
        <w:t xml:space="preserve"> successful</w:t>
      </w:r>
      <w:r w:rsidRPr="0006254E">
        <w:rPr>
          <w:color w:val="000000" w:themeColor="text1"/>
          <w:lang w:val="en-US"/>
        </w:rPr>
        <w:t>.</w:t>
      </w:r>
    </w:p>
    <w:p w14:paraId="1DA44161" w14:textId="77777777" w:rsidR="00A5018C" w:rsidRPr="0006254E" w:rsidRDefault="00140464" w:rsidP="00BD5594">
      <w:pPr>
        <w:pStyle w:val="E-JournalBody"/>
        <w:rPr>
          <w:iCs/>
          <w:color w:val="000000" w:themeColor="text1"/>
          <w:szCs w:val="22"/>
          <w:lang w:val="en-US"/>
        </w:rPr>
      </w:pPr>
      <w:r w:rsidRPr="0006254E">
        <w:rPr>
          <w:iCs/>
          <w:color w:val="000000" w:themeColor="text1"/>
          <w:szCs w:val="22"/>
          <w:lang w:val="en-US"/>
        </w:rPr>
        <w:t xml:space="preserve">One of the skills </w:t>
      </w:r>
      <w:r w:rsidR="00C57520" w:rsidRPr="0006254E">
        <w:rPr>
          <w:iCs/>
          <w:color w:val="000000" w:themeColor="text1"/>
          <w:szCs w:val="22"/>
          <w:lang w:val="en-US"/>
        </w:rPr>
        <w:t>needed in this 21st century to compete in local or international aspects is thinking skills, including critical thinking, problem-solving, creativity, and metacognitive skills</w:t>
      </w:r>
      <w:r w:rsidR="00C77167" w:rsidRPr="0006254E">
        <w:rPr>
          <w:iCs/>
          <w:color w:val="000000" w:themeColor="text1"/>
          <w:szCs w:val="22"/>
          <w:lang w:val="en-US"/>
        </w:rPr>
        <w:t xml:space="preserve"> </w:t>
      </w:r>
      <w:r w:rsidR="00C77167" w:rsidRPr="0006254E">
        <w:rPr>
          <w:iCs/>
          <w:color w:val="000000" w:themeColor="text1"/>
          <w:szCs w:val="22"/>
          <w:lang w:val="en-US"/>
        </w:rPr>
        <w:fldChar w:fldCharType="begin" w:fldLock="1"/>
      </w:r>
      <w:r w:rsidR="00C77167" w:rsidRPr="0006254E">
        <w:rPr>
          <w:iCs/>
          <w:color w:val="000000" w:themeColor="text1"/>
          <w:szCs w:val="22"/>
          <w:lang w:val="en-US"/>
        </w:rPr>
        <w:instrText>ADDIN CSL_CITATION {"citationItems":[{"id":"ITEM-1","itemData":{"author":[{"dropping-particle":"","family":"Pratama","given":"Anggi Tias","non-dropping-particle":"","parse-names":false,"suffix":""}],"container-title":"Biosfer: Jurnal Pendidikan Biologi","id":"ITEM-1","issue":"2","issued":{"date-parts":[["2018"]]},"page":"101-107","title":"Improving Metacognitive Skills using Problem Based Learning (PBL) at Natural Science of Primary School in Deli Serdang Indonesia","type":"article-journal","volume":"11"},"uris":["http://www.mendeley.com/documents/?uuid=b3bc71eb-4a53-43fe-afd1-b208663d0688"]}],"mendeley":{"formattedCitation":"(Pratama, 2018)","plainTextFormattedCitation":"(Pratama, 2018)","previouslyFormattedCitation":"(Pratama, 2018)"},"properties":{"noteIndex":0},"schema":"https://github.com/citation-style-language/schema/raw/master/csl-citation.json"}</w:instrText>
      </w:r>
      <w:r w:rsidR="00C77167" w:rsidRPr="0006254E">
        <w:rPr>
          <w:iCs/>
          <w:color w:val="000000" w:themeColor="text1"/>
          <w:szCs w:val="22"/>
          <w:lang w:val="en-US"/>
        </w:rPr>
        <w:fldChar w:fldCharType="separate"/>
      </w:r>
      <w:r w:rsidR="00C77167" w:rsidRPr="0006254E">
        <w:rPr>
          <w:iCs/>
          <w:noProof/>
          <w:color w:val="000000" w:themeColor="text1"/>
          <w:szCs w:val="22"/>
          <w:lang w:val="en-US"/>
        </w:rPr>
        <w:t>(Pratama, 2018)</w:t>
      </w:r>
      <w:r w:rsidR="00C77167" w:rsidRPr="0006254E">
        <w:rPr>
          <w:iCs/>
          <w:color w:val="000000" w:themeColor="text1"/>
          <w:szCs w:val="22"/>
          <w:lang w:val="en-US"/>
        </w:rPr>
        <w:fldChar w:fldCharType="end"/>
      </w:r>
      <w:r w:rsidR="00C57520" w:rsidRPr="0006254E">
        <w:rPr>
          <w:iCs/>
          <w:color w:val="000000" w:themeColor="text1"/>
          <w:szCs w:val="22"/>
          <w:lang w:val="en-US"/>
        </w:rPr>
        <w:t>. In Indonesia, critical thinking skills are one</w:t>
      </w:r>
      <w:r w:rsidR="00C77167" w:rsidRPr="0006254E">
        <w:rPr>
          <w:iCs/>
          <w:color w:val="000000" w:themeColor="text1"/>
          <w:szCs w:val="22"/>
          <w:lang w:val="en-US"/>
        </w:rPr>
        <w:t xml:space="preserve"> of the </w:t>
      </w:r>
      <w:r w:rsidR="00C77167" w:rsidRPr="0006254E">
        <w:rPr>
          <w:iCs/>
          <w:color w:val="000000" w:themeColor="text1"/>
          <w:szCs w:val="22"/>
          <w:lang w:val="en-US"/>
        </w:rPr>
        <w:lastRenderedPageBreak/>
        <w:t>educational aspects</w:t>
      </w:r>
      <w:r w:rsidR="00C57520" w:rsidRPr="0006254E">
        <w:rPr>
          <w:iCs/>
          <w:color w:val="000000" w:themeColor="text1"/>
          <w:szCs w:val="22"/>
          <w:lang w:val="en-US"/>
        </w:rPr>
        <w:t xml:space="preserve"> which </w:t>
      </w:r>
      <w:r w:rsidR="00C77167" w:rsidRPr="0006254E">
        <w:rPr>
          <w:iCs/>
          <w:color w:val="000000" w:themeColor="text1"/>
          <w:szCs w:val="22"/>
          <w:lang w:val="en-US"/>
        </w:rPr>
        <w:t>are</w:t>
      </w:r>
      <w:r w:rsidR="00C57520" w:rsidRPr="0006254E">
        <w:rPr>
          <w:iCs/>
          <w:color w:val="000000" w:themeColor="text1"/>
          <w:szCs w:val="22"/>
          <w:lang w:val="en-US"/>
        </w:rPr>
        <w:t xml:space="preserve"> much concerned. This idea has been regulated in </w:t>
      </w:r>
      <w:r w:rsidR="00C57520" w:rsidRPr="0006254E">
        <w:rPr>
          <w:i/>
          <w:color w:val="000000" w:themeColor="text1"/>
          <w:szCs w:val="22"/>
          <w:lang w:val="en-US"/>
        </w:rPr>
        <w:t xml:space="preserve">Peraturan </w:t>
      </w:r>
      <w:r w:rsidR="00285A97" w:rsidRPr="0006254E">
        <w:rPr>
          <w:i/>
          <w:color w:val="000000" w:themeColor="text1"/>
          <w:szCs w:val="22"/>
          <w:lang w:val="en-US"/>
        </w:rPr>
        <w:fldChar w:fldCharType="begin" w:fldLock="1"/>
      </w:r>
      <w:r w:rsidR="00285A97" w:rsidRPr="0006254E">
        <w:rPr>
          <w:i/>
          <w:color w:val="000000" w:themeColor="text1"/>
          <w:szCs w:val="22"/>
          <w:lang w:val="en-US"/>
        </w:rPr>
        <w:instrText>ADDIN CSL_CITATION {"citationItems":[{"id":"ITEM-1","itemData":{"author":[{"dropping-particle":"","family":"Kemendikbud","given":"","non-dropping-particle":"","parse-names":false,"suffix":""}],"id":"ITEM-1","issued":{"date-parts":[["2016"]]},"publisher":"Kementrian Pendidikan dan Kebudayaan","publisher-place":"Jakarta, Indonesia","title":"Peraturan Menteri Pendidikan dan Kebudayaan No. 20 Tahun 2016 tentang Standar Kelulusan","type":"legislation"},"uris":["http://www.mendeley.com/documents/?uuid=7bc8a339-8ba5-496d-bca2-e4cb00a37706"]}],"mendeley":{"formattedCitation":"(Peraturan Menteri Pendidikan Dan Kebudayaan No. 20 Tahun 2016 Tentang Standar Kelulusan, 2016)","manualFormatting":"Peraturan Menteri Pendidikan dan Kebudayaan No. 20 Tahun 2016 tentang Standar Kelulusan","plainTextFormattedCitation":"(Peraturan Menteri Pendidikan Dan Kebudayaan No. 20 Tahun 2016 Tentang Standar Kelulusan, 2016)","previouslyFormattedCitation":"(Peraturan Menteri Pendidikan Dan Kebudayaan No. 20 Tahun 2016 Tentang Standar Kelulusan, 2016)"},"properties":{"noteIndex":0},"schema":"https://github.com/citation-style-language/schema/raw/master/csl-citation.json"}</w:instrText>
      </w:r>
      <w:r w:rsidR="00285A97" w:rsidRPr="0006254E">
        <w:rPr>
          <w:i/>
          <w:color w:val="000000" w:themeColor="text1"/>
          <w:szCs w:val="22"/>
          <w:lang w:val="en-US"/>
        </w:rPr>
        <w:fldChar w:fldCharType="separate"/>
      </w:r>
      <w:r w:rsidR="00285A97" w:rsidRPr="0006254E">
        <w:rPr>
          <w:i/>
          <w:noProof/>
          <w:color w:val="000000" w:themeColor="text1"/>
          <w:szCs w:val="22"/>
          <w:lang w:val="en-US"/>
        </w:rPr>
        <w:t>Peraturan Menteri Pendidikan dan Kebudayaan No. 20 Tahun 2016 tentang Standar Kelulusan</w:t>
      </w:r>
      <w:r w:rsidR="00285A97" w:rsidRPr="0006254E">
        <w:rPr>
          <w:i/>
          <w:color w:val="000000" w:themeColor="text1"/>
          <w:szCs w:val="22"/>
          <w:lang w:val="en-US"/>
        </w:rPr>
        <w:fldChar w:fldCharType="end"/>
      </w:r>
      <w:r w:rsidR="00C57520" w:rsidRPr="0006254E">
        <w:rPr>
          <w:iCs/>
          <w:color w:val="000000" w:themeColor="text1"/>
          <w:szCs w:val="22"/>
          <w:lang w:val="en-US"/>
        </w:rPr>
        <w:t xml:space="preserve">, which stated that thinking skills become mandatory skill students need to achieve in secondary school in terms of the chemistry course. </w:t>
      </w:r>
      <w:r w:rsidR="00C57520" w:rsidRPr="0006254E">
        <w:rPr>
          <w:iCs/>
          <w:color w:val="000000" w:themeColor="text1"/>
          <w:szCs w:val="22"/>
          <w:lang w:val="en-US"/>
        </w:rPr>
        <w:fldChar w:fldCharType="begin" w:fldLock="1"/>
      </w:r>
      <w:r w:rsidR="00C57520" w:rsidRPr="0006254E">
        <w:rPr>
          <w:iCs/>
          <w:color w:val="000000" w:themeColor="text1"/>
          <w:szCs w:val="22"/>
          <w:lang w:val="en-US"/>
        </w:rPr>
        <w:instrText>ADDIN CSL_CITATION {"citationItems":[{"id":"ITEM-1","itemData":{"ISSN":"2503-1244","abstract":"Di abad ke-21 ini, dunia mengalami perubahan yang sangat cepat. Perubahan ini menyangkut di segala lini kehidupan, yaitu bidang ekonomi, transportasi, teknologi, komunikasi, informasi, dan lain-lain. Perubahan ini perlu diantisipasi dengan menguasai keterampilan abad ke-21. Keterampilan abad ke-21 ini meliputi berpikir kritis dan pemecahan masalah, kreativitas dan inovasi, komunikasi, dan kolaborasi. Pengembangan keterampilan abad ke-21 ini dapat dilakukan pada semua disiplin. Kimia sebagai salah satu disiplin IPA sangat tepat untuk mengembangkan keterampilan abad ke -21. Pengembangan keterampilan abad ke-21 ini harus dilakukan dengan sengaja oleh pendidik kimia agar dapat mencapai tujuan pembelajaran secara efektif dan efisien. Untuk mengembangkan keterampilan abad ke-21 dalam pembelajaran kimia, pendidik dapat memilih model-model pembelajaran dengan pendekatan saintifik, seperti model pembelajaran penemuan, model pembelajaran berbasis masalah, model pembelajaran berbasis projek, atau model pembelajaran berbasis desain. Penerapan model- model pembelajaran ini harus dilakukan secara optimal sesuai dengan hakikat dari pendekatan saintifik agar dapat mengembangkan keterampilan abad ke-21 pada siswa. Selain itu, penerapan blended learning dan penilaian terhadap keterampilan abad ke-21 juga penting dilakukan.","author":[{"dropping-particle":"","family":"Redhana","given":"I Wayan","non-dropping-particle":"","parse-names":false,"suffix":""}],"container-title":"Jurnal Inovasi Pendidikan Kimia","id":"ITEM-1","issue":"1","issued":{"date-parts":[["2019"]]},"page":"2239-2253","title":"Mengembangkan Keterampilan Abad Ke-21 Dalam Pembelajaran Kimia","type":"article-journal","volume":"13"},"uris":["http://www.mendeley.com/documents/?uuid=b00dd862-dae9-4837-a8a5-4404d467a357"]}],"mendeley":{"formattedCitation":"(Redhana, 2019)","manualFormatting":"Redhana (2019)","plainTextFormattedCitation":"(Redhana, 2019)","previouslyFormattedCitation":"(Redhana, 2019)"},"properties":{"noteIndex":0},"schema":"https://github.com/citation-style-language/schema/raw/master/csl-citation.json"}</w:instrText>
      </w:r>
      <w:r w:rsidR="00C57520" w:rsidRPr="0006254E">
        <w:rPr>
          <w:iCs/>
          <w:color w:val="000000" w:themeColor="text1"/>
          <w:szCs w:val="22"/>
          <w:lang w:val="en-US"/>
        </w:rPr>
        <w:fldChar w:fldCharType="separate"/>
      </w:r>
      <w:r w:rsidR="00C57520" w:rsidRPr="0006254E">
        <w:rPr>
          <w:iCs/>
          <w:noProof/>
          <w:color w:val="000000" w:themeColor="text1"/>
          <w:szCs w:val="22"/>
          <w:lang w:val="en-US"/>
        </w:rPr>
        <w:t>Redhana (2019)</w:t>
      </w:r>
      <w:r w:rsidR="00C57520" w:rsidRPr="0006254E">
        <w:rPr>
          <w:iCs/>
          <w:color w:val="000000" w:themeColor="text1"/>
          <w:szCs w:val="22"/>
          <w:lang w:val="en-US"/>
        </w:rPr>
        <w:fldChar w:fldCharType="end"/>
      </w:r>
      <w:r w:rsidR="00C57520" w:rsidRPr="0006254E">
        <w:rPr>
          <w:iCs/>
          <w:color w:val="000000" w:themeColor="text1"/>
          <w:szCs w:val="22"/>
          <w:lang w:val="en-US"/>
        </w:rPr>
        <w:t xml:space="preserve"> asserts the chemistry course is beneficial to improve skills in the 21st century.</w:t>
      </w:r>
      <w:r w:rsidR="00A5018C" w:rsidRPr="0006254E">
        <w:rPr>
          <w:iCs/>
          <w:color w:val="000000" w:themeColor="text1"/>
          <w:szCs w:val="22"/>
          <w:lang w:val="en-US"/>
        </w:rPr>
        <w:t xml:space="preserve"> </w:t>
      </w:r>
    </w:p>
    <w:p w14:paraId="416CF8CF" w14:textId="77777777" w:rsidR="00A5018C" w:rsidRPr="0006254E" w:rsidRDefault="00C57520" w:rsidP="00BD5594">
      <w:pPr>
        <w:pStyle w:val="E-JournalBody"/>
        <w:rPr>
          <w:iCs/>
          <w:color w:val="000000" w:themeColor="text1"/>
          <w:szCs w:val="22"/>
          <w:lang w:val="en-US"/>
        </w:rPr>
      </w:pPr>
      <w:r w:rsidRPr="0006254E">
        <w:rPr>
          <w:iCs/>
          <w:color w:val="000000" w:themeColor="text1"/>
          <w:szCs w:val="22"/>
          <w:lang w:val="en-US"/>
        </w:rPr>
        <w:t>Metacognitive skills play an essential role in students’ learning achievement.</w:t>
      </w:r>
      <w:r w:rsidR="004B3873" w:rsidRPr="0006254E">
        <w:rPr>
          <w:iCs/>
          <w:color w:val="000000" w:themeColor="text1"/>
          <w:szCs w:val="22"/>
          <w:lang w:val="en-US"/>
        </w:rPr>
        <w:t xml:space="preserve"> It is supported by </w:t>
      </w:r>
      <w:r w:rsidR="004B3873" w:rsidRPr="0006254E">
        <w:rPr>
          <w:iCs/>
          <w:color w:val="000000" w:themeColor="text1"/>
          <w:szCs w:val="22"/>
          <w:lang w:val="en-US"/>
        </w:rPr>
        <w:fldChar w:fldCharType="begin" w:fldLock="1"/>
      </w:r>
      <w:r w:rsidR="004B3873" w:rsidRPr="0006254E">
        <w:rPr>
          <w:iCs/>
          <w:color w:val="000000" w:themeColor="text1"/>
          <w:szCs w:val="22"/>
          <w:lang w:val="en-US"/>
        </w:rPr>
        <w:instrText>ADDIN CSL_CITATION {"citationItems":[{"id":"ITEM-1","itemData":{"author":[{"dropping-particle":"","family":"Nurisya","given":"Khofifatu","non-dropping-particle":"","parse-names":false,"suffix":""},{"dropping-particle":"","family":"Corebima","given":"Aloysius Duran","non-dropping-particle":"","parse-names":false,"suffix":""},{"dropping-particle":"","family":"Rohman","given":"Fatchur","non-dropping-particle":"","parse-names":false,"suffix":""}],"container-title":"Jurnal Pendidikan","id":"ITEM-1","issue":"2","issued":{"date-parts":[["2017"]]},"page":"246-251","title":"Analisis Perbandingan Hubungan Antara Keterampilan Metakognitif terhadap Hasil Belajar dan Retensi Siswa SMA pada Pembelajaran Biologi Berbasis PBL","type":"article-journal","volume":"2"},"uris":["http://www.mendeley.com/documents/?uuid=7ab73654-88da-4597-9b15-df565c135c88"]}],"mendeley":{"formattedCitation":"(Nurisya et al., 2017)","manualFormatting":"Nurisya et al. (2017)","plainTextFormattedCitation":"(Nurisya et al., 2017)","previouslyFormattedCitation":"(Nurisya et al., 2017)"},"properties":{"noteIndex":0},"schema":"https://github.com/citation-style-language/schema/raw/master/csl-citation.json"}</w:instrText>
      </w:r>
      <w:r w:rsidR="004B3873" w:rsidRPr="0006254E">
        <w:rPr>
          <w:iCs/>
          <w:color w:val="000000" w:themeColor="text1"/>
          <w:szCs w:val="22"/>
          <w:lang w:val="en-US"/>
        </w:rPr>
        <w:fldChar w:fldCharType="separate"/>
      </w:r>
      <w:r w:rsidR="004B3873" w:rsidRPr="0006254E">
        <w:rPr>
          <w:iCs/>
          <w:noProof/>
          <w:color w:val="000000" w:themeColor="text1"/>
          <w:szCs w:val="22"/>
          <w:lang w:val="en-US"/>
        </w:rPr>
        <w:t>Nurisya et al. (2017)</w:t>
      </w:r>
      <w:r w:rsidR="004B3873" w:rsidRPr="0006254E">
        <w:rPr>
          <w:iCs/>
          <w:color w:val="000000" w:themeColor="text1"/>
          <w:szCs w:val="22"/>
          <w:lang w:val="en-US"/>
        </w:rPr>
        <w:fldChar w:fldCharType="end"/>
      </w:r>
      <w:r w:rsidR="004B3873" w:rsidRPr="0006254E">
        <w:rPr>
          <w:iCs/>
          <w:color w:val="000000" w:themeColor="text1"/>
          <w:szCs w:val="22"/>
          <w:lang w:val="en-US"/>
        </w:rPr>
        <w:t xml:space="preserve">, finding a solid relationship between metacognitive skills and learning results with a value of 72.6%. Students </w:t>
      </w:r>
      <w:r w:rsidR="004B3873" w:rsidRPr="0006254E">
        <w:rPr>
          <w:iCs/>
          <w:color w:val="000000" w:themeColor="text1"/>
          <w:szCs w:val="22"/>
          <w:lang w:val="en-US"/>
        </w:rPr>
        <w:lastRenderedPageBreak/>
        <w:t>with excellent metacognitive skills will have proper learning achievement academically.</w:t>
      </w:r>
    </w:p>
    <w:p w14:paraId="0C91FD7C" w14:textId="77777777" w:rsidR="004B3873" w:rsidRPr="0006254E" w:rsidRDefault="004B3873">
      <w:pPr>
        <w:pStyle w:val="E-JournalBody"/>
        <w:rPr>
          <w:iCs/>
          <w:color w:val="000000" w:themeColor="text1"/>
          <w:szCs w:val="22"/>
          <w:lang w:val="en-US"/>
        </w:rPr>
      </w:pPr>
      <w:r w:rsidRPr="0006254E">
        <w:rPr>
          <w:iCs/>
          <w:color w:val="000000" w:themeColor="text1"/>
          <w:szCs w:val="22"/>
          <w:lang w:val="en-US"/>
        </w:rPr>
        <w:t xml:space="preserve">Metacognitive skills are defined as thinking skills that refer to </w:t>
      </w:r>
      <w:r w:rsidR="005A57C5" w:rsidRPr="0006254E">
        <w:rPr>
          <w:iCs/>
          <w:color w:val="000000" w:themeColor="text1"/>
          <w:szCs w:val="22"/>
          <w:lang w:val="en-US"/>
        </w:rPr>
        <w:t>obtained and unobserved knowledge,</w:t>
      </w:r>
      <w:r w:rsidR="00BD5BA6" w:rsidRPr="0006254E">
        <w:rPr>
          <w:iCs/>
          <w:color w:val="000000" w:themeColor="text1"/>
          <w:szCs w:val="22"/>
          <w:lang w:val="en-US"/>
        </w:rPr>
        <w:t xml:space="preserve"> to students learn how to apply learning </w:t>
      </w:r>
      <w:r w:rsidR="000E6BBE" w:rsidRPr="0006254E">
        <w:rPr>
          <w:iCs/>
          <w:color w:val="000000" w:themeColor="text1"/>
          <w:szCs w:val="22"/>
          <w:lang w:val="en-US"/>
        </w:rPr>
        <w:t>skill sets</w:t>
      </w:r>
      <w:r w:rsidR="00BD5BA6" w:rsidRPr="0006254E">
        <w:rPr>
          <w:iCs/>
          <w:color w:val="000000" w:themeColor="text1"/>
          <w:szCs w:val="22"/>
          <w:lang w:val="en-US"/>
        </w:rPr>
        <w:t xml:space="preserve"> and to develop simultaneous thinking processes</w:t>
      </w:r>
      <w:r w:rsidR="005A57C5" w:rsidRPr="0006254E">
        <w:rPr>
          <w:iCs/>
          <w:color w:val="000000" w:themeColor="text1"/>
          <w:szCs w:val="22"/>
          <w:lang w:val="en-US"/>
        </w:rPr>
        <w:t xml:space="preserve"> </w:t>
      </w:r>
      <w:r w:rsidR="005A57C5" w:rsidRPr="0006254E">
        <w:rPr>
          <w:color w:val="000000" w:themeColor="text1"/>
          <w:szCs w:val="22"/>
          <w:lang w:val="en-US"/>
        </w:rPr>
        <w:fldChar w:fldCharType="begin" w:fldLock="1"/>
      </w:r>
      <w:r w:rsidR="005A57C5" w:rsidRPr="0006254E">
        <w:rPr>
          <w:color w:val="000000" w:themeColor="text1"/>
          <w:szCs w:val="22"/>
          <w:lang w:val="en-US"/>
        </w:rPr>
        <w:instrText>ADDIN CSL_CITATION {"citationItems":[{"id":"ITEM-1","itemData":{"abstract":"Penelitian ini bertujuan mengembangkan perangkat pembelajaran berpendekatan karakter pada materi cahaya melalui inkuiri terbimbing, mendeskripsikan nilai-nilai karakter yang dapat diung- kap melalui eksperimen inkuiri terbimbing, menentukan penguasaan konsep cahaya melalui inkui- ri terbimbing. Perangkat yang dikembangkan berupa RPP, Silabus dan LKS. Alat pengumpul data berupa lembar validasi RPP, Silabus dan LKS. Lembar observasi untuk mengamati nilai karakter dan lembar angket untuk mengumpulkan data kepraktisan perangkat pembelajaran. Lembar tes untuk mengumpulkan data tentang penguasaan konsep IPA. Analisis data tahap awal untuk meli- hat kevalidan dan keefektifan perangkat pembelajaran. Analisis data tahap akhir berupa uji nor- malitas, gain ternormalisasi, uji-t untuk mengetahui perbedaan hasil belajar kelompok eksperimen dan kelompok kontrol. Analisis deskriptif untuk data angket respon siswa terhadap pembelajaran inkuiri. Hasil dari penelitian menunjukkan bahwa validitas untuk perangkat pembelajaran ber- pendekatan karakter oleh para pakar 3,74 yang tergolong valid, serta 84.3% siswa memberi respon positif sehingga perangkat pembelajaran berpendekatan karakter dikatakan praktis. Karakter yang dapat diamati pada saat inkuiri terbimbing adalah kerjasama, ingin tahu, mandiri dan disiplin. Data hasil penguasaan konsep diperoleh dengan tes kemampuan kognitif dan diperoleh hasil untuk kelas ekperimen persentase keberhasilan 78.38% dan kelas kontrol 72.75%, sedangkan untuk data efekti- fitas kelas eksperimen digunakan uji t-tes diperoleh nilai di atas KKM sehingga dikatakan uji t-tes signifikan dan dari nilai N-gain diperoleh nilai 0.37 dalam kategori sedang. Berdasarkan penelitian dapat dikatakan pengembangan perangkat inkuiri terbimbing dapat menumbuhkan nilai karakter siswa dan penguasaan konsep IPA.","author":[{"dropping-particle":"","family":"Muna","given":"Khairiatul","non-dropping-particle":"","parse-names":false,"suffix":""},{"dropping-particle":"","family":"Haryani","given":"Sri","non-dropping-particle":"","parse-names":false,"suffix":""},{"dropping-particle":"","family":"Susilaningsih","given":"Endang","non-dropping-particle":"","parse-names":false,"suffix":""}],"container-title":"Journal of Innovative Science Education","id":"ITEM-1","issue":"1","issued":{"date-parts":[["2016"]]},"page":"19-27","title":"Pengaruh Guided Inquiry Learning terhadap Keterampilan Metakognisi Siswa dalam Materi Kelarutan dan Hasil Kali Kelarutan","type":"article-journal","volume":"5"},"uris":["http://www.mendeley.com/documents/?uuid=6dad44c2-b2af-4f83-88f0-8122a14da10e"]}],"mendeley":{"formattedCitation":"(Muna et al., 2016)","plainTextFormattedCitation":"(Muna et al., 2016)","previouslyFormattedCitation":"(Muna et al., 2016)"},"properties":{"noteIndex":0},"schema":"https://github.com/citation-style-language/schema/raw/master/csl-citation.json"}</w:instrText>
      </w:r>
      <w:r w:rsidR="005A57C5" w:rsidRPr="0006254E">
        <w:rPr>
          <w:color w:val="000000" w:themeColor="text1"/>
          <w:szCs w:val="22"/>
          <w:lang w:val="en-US"/>
        </w:rPr>
        <w:fldChar w:fldCharType="separate"/>
      </w:r>
      <w:r w:rsidR="005A57C5" w:rsidRPr="0006254E">
        <w:rPr>
          <w:noProof/>
          <w:color w:val="000000" w:themeColor="text1"/>
          <w:szCs w:val="22"/>
          <w:lang w:val="en-US"/>
        </w:rPr>
        <w:t>(Muna et al., 2016)</w:t>
      </w:r>
      <w:r w:rsidR="005A57C5" w:rsidRPr="0006254E">
        <w:rPr>
          <w:color w:val="000000" w:themeColor="text1"/>
          <w:szCs w:val="22"/>
          <w:lang w:val="en-US"/>
        </w:rPr>
        <w:fldChar w:fldCharType="end"/>
      </w:r>
      <w:r w:rsidR="00BD5BA6" w:rsidRPr="0006254E">
        <w:rPr>
          <w:iCs/>
          <w:color w:val="000000" w:themeColor="text1"/>
          <w:szCs w:val="22"/>
          <w:lang w:val="en-US"/>
        </w:rPr>
        <w:t xml:space="preserve">. </w:t>
      </w:r>
      <w:r w:rsidR="000E6BBE" w:rsidRPr="0006254E">
        <w:rPr>
          <w:iCs/>
          <w:color w:val="000000" w:themeColor="text1"/>
          <w:szCs w:val="22"/>
          <w:lang w:val="en-US"/>
        </w:rPr>
        <w:t>Metacognitive skills relate to individuals’ capabilities in managing, controlling, and exploring their thinking process</w:t>
      </w:r>
      <w:r w:rsidR="00652F7E" w:rsidRPr="0006254E">
        <w:rPr>
          <w:iCs/>
          <w:color w:val="000000" w:themeColor="text1"/>
          <w:szCs w:val="22"/>
          <w:lang w:val="en-US"/>
        </w:rPr>
        <w:t xml:space="preserve"> consciously toward their learning attitude in solving a problem</w:t>
      </w:r>
      <w:r w:rsidR="005A57C5" w:rsidRPr="0006254E">
        <w:rPr>
          <w:iCs/>
          <w:color w:val="000000" w:themeColor="text1"/>
          <w:szCs w:val="22"/>
          <w:lang w:val="en-US"/>
        </w:rPr>
        <w:t xml:space="preserve"> </w:t>
      </w:r>
      <w:r w:rsidR="005A57C5" w:rsidRPr="0006254E">
        <w:rPr>
          <w:color w:val="000000" w:themeColor="text1"/>
          <w:lang w:val="en-US"/>
        </w:rPr>
        <w:fldChar w:fldCharType="begin" w:fldLock="1"/>
      </w:r>
      <w:r w:rsidR="005A57C5" w:rsidRPr="0006254E">
        <w:rPr>
          <w:color w:val="000000" w:themeColor="text1"/>
          <w:lang w:val="en-US"/>
        </w:rPr>
        <w:instrText>ADDIN CSL_CITATION {"citationItems":[{"id":"ITEM-1","itemData":{"abstract":"One of the skills needed in the 21st century is thinking skills including metacognitive skills. Many studies showed that undergraduate students who used metacognitive skills are more successful in learning. This study aims to illustrate using metacognitive skills as a solution in chemistry problem solving and undergraduate students' respond. The design used One Group Pre-test and Post-test Design. The subject of this study was the undergraduate students of chemistry class academic year 2019/2020 as many as 31 people. To obtain the profile data of metacognitive skills and undergraduate students' respond through an essay test, interview, and questionnaire. Research data were analysed by quantitative descriptive. The results showed that: (1) performance of metacognitive skills of undergraduate students has high category in chemistry problem solving on each indicator. The indicators were goal setting, identify the known knowledge, determining the learning strategies, monitoring the relevance of the known knowledge with learning strategies, monitoring the goal achievement in the making conclusions, and evaluating the process and thinking outcomes, and (2) most of the undergraduate students are pleasant to join to this learning activity. Based on the results of this study, metacognitive skills can be used as a solution in chemistry problem-solving.","author":[{"dropping-particle":"","family":"Azizah","given":"U.","non-dropping-particle":"","parse-names":false,"suffix":""},{"dropping-particle":"","family":"Nasrudin","given":"H.","non-dropping-particle":"","parse-names":false,"suffix":""},{"dropping-particle":"","family":"Mitarlis","given":"","non-dropping-particle":"","parse-names":false,"suffix":""}],"container-title":"Journal of Physics: Conference Series","id":"ITEM-1","issued":{"date-parts":[["2019"]]},"page":"1-8","title":"Metacognitive Skills: A Solution in Chemistry Problem Solving","type":"article-journal","volume":"1417"},"uris":["http://www.mendeley.com/documents/?uuid=fc6acd42-8d46-43f2-8d1c-92b54e468666"]}],"mendeley":{"formattedCitation":"(Azizah et al., 2019)","plainTextFormattedCitation":"(Azizah et al., 2019)","previouslyFormattedCitation":"(Azizah et al., 2019)"},"properties":{"noteIndex":0},"schema":"https://github.com/citation-style-language/schema/raw/master/csl-citation.json"}</w:instrText>
      </w:r>
      <w:r w:rsidR="005A57C5" w:rsidRPr="0006254E">
        <w:rPr>
          <w:color w:val="000000" w:themeColor="text1"/>
          <w:lang w:val="en-US"/>
        </w:rPr>
        <w:fldChar w:fldCharType="separate"/>
      </w:r>
      <w:r w:rsidR="005A57C5" w:rsidRPr="0006254E">
        <w:rPr>
          <w:noProof/>
          <w:color w:val="000000" w:themeColor="text1"/>
          <w:lang w:val="en-US"/>
        </w:rPr>
        <w:t>(Azizah et al., 2019)</w:t>
      </w:r>
      <w:r w:rsidR="005A57C5" w:rsidRPr="0006254E">
        <w:rPr>
          <w:color w:val="000000" w:themeColor="text1"/>
          <w:lang w:val="en-US"/>
        </w:rPr>
        <w:fldChar w:fldCharType="end"/>
      </w:r>
      <w:r w:rsidR="00652F7E" w:rsidRPr="0006254E">
        <w:rPr>
          <w:iCs/>
          <w:color w:val="000000" w:themeColor="text1"/>
          <w:szCs w:val="22"/>
          <w:lang w:val="en-US"/>
        </w:rPr>
        <w:t xml:space="preserve">. A metacognitive activity is important as it drives students to think critically and also to arrange, control, and reflect </w:t>
      </w:r>
      <w:r w:rsidR="005A57C5" w:rsidRPr="0006254E">
        <w:rPr>
          <w:iCs/>
          <w:color w:val="000000" w:themeColor="text1"/>
          <w:szCs w:val="22"/>
          <w:lang w:val="en-US"/>
        </w:rPr>
        <w:t xml:space="preserve">prior thinking activity </w:t>
      </w:r>
      <w:r w:rsidR="005A57C5" w:rsidRPr="0006254E">
        <w:rPr>
          <w:iCs/>
          <w:color w:val="000000" w:themeColor="text1"/>
          <w:szCs w:val="22"/>
          <w:lang w:val="en-US"/>
        </w:rPr>
        <w:fldChar w:fldCharType="begin" w:fldLock="1"/>
      </w:r>
      <w:r w:rsidR="005A57C5" w:rsidRPr="0006254E">
        <w:rPr>
          <w:iCs/>
          <w:color w:val="000000" w:themeColor="text1"/>
          <w:szCs w:val="22"/>
          <w:lang w:val="en-US"/>
        </w:rPr>
        <w:instrText>ADDIN CSL_CITATION {"citationItems":[{"id":"ITEM-1","itemData":{"ISSN":"2337-571X","author":[{"dropping-particle":"","family":"Kodri","given":"","non-dropping-particle":"","parse-names":false,"suffix":""},{"dropping-particle":"","family":"Anisah","given":"Aan","non-dropping-particle":"","parse-names":false,"suffix":""}],"container-title":"Edunomic Jurnal Pendidikan Ekonomi Fakultas Keguruan dan Ilmu Pendidikan","id":"ITEM-1","issue":"1","issued":{"date-parts":[["2020"]]},"page":"9-19","title":"Analisis Keterampilan Metakognitif Siswa Sekolah Menengah Atas dalam Pembelajaran Ekonomi Abad 21 di Indonesia","type":"article-journal","volume":"8"},"uris":["http://www.mendeley.com/documents/?uuid=f15432e7-e4bc-49b2-a10e-d86aa0758edf"]}],"mendeley":{"formattedCitation":"(Kodri &amp; Anisah, 2020)","plainTextFormattedCitation":"(Kodri &amp; Anisah, 2020)","previouslyFormattedCitation":"(Kodri &amp; Anisah, 2020)"},"properties":{"noteIndex":0},"schema":"https://github.com/citation-style-language/schema/raw/master/csl-citation.json"}</w:instrText>
      </w:r>
      <w:r w:rsidR="005A57C5" w:rsidRPr="0006254E">
        <w:rPr>
          <w:iCs/>
          <w:color w:val="000000" w:themeColor="text1"/>
          <w:szCs w:val="22"/>
          <w:lang w:val="en-US"/>
        </w:rPr>
        <w:fldChar w:fldCharType="separate"/>
      </w:r>
      <w:r w:rsidR="005A57C5" w:rsidRPr="0006254E">
        <w:rPr>
          <w:iCs/>
          <w:noProof/>
          <w:color w:val="000000" w:themeColor="text1"/>
          <w:szCs w:val="22"/>
          <w:lang w:val="en-US"/>
        </w:rPr>
        <w:t>(Kodri &amp; Anisah, 2020)</w:t>
      </w:r>
      <w:r w:rsidR="005A57C5" w:rsidRPr="0006254E">
        <w:rPr>
          <w:iCs/>
          <w:color w:val="000000" w:themeColor="text1"/>
          <w:szCs w:val="22"/>
          <w:lang w:val="en-US"/>
        </w:rPr>
        <w:fldChar w:fldCharType="end"/>
      </w:r>
      <w:r w:rsidR="005A57C5" w:rsidRPr="0006254E">
        <w:rPr>
          <w:iCs/>
          <w:color w:val="000000" w:themeColor="text1"/>
          <w:szCs w:val="22"/>
          <w:lang w:val="en-US"/>
        </w:rPr>
        <w:t>. Metacognitive skills assist the students in investigating and improving their vulnerability. Hence, it eases students in comprehending learning concepts and making meaningful learning.</w:t>
      </w:r>
    </w:p>
    <w:p w14:paraId="57B6412E" w14:textId="77777777" w:rsidR="009B73FE" w:rsidRPr="0006254E" w:rsidRDefault="00B86CA9" w:rsidP="00BD5594">
      <w:pPr>
        <w:pStyle w:val="E-JournalBody"/>
        <w:rPr>
          <w:color w:val="000000" w:themeColor="text1"/>
          <w:szCs w:val="22"/>
          <w:lang w:val="en-US"/>
        </w:rPr>
      </w:pPr>
      <w:r w:rsidRPr="0006254E">
        <w:rPr>
          <w:color w:val="000000" w:themeColor="text1"/>
          <w:szCs w:val="22"/>
          <w:lang w:val="en-US"/>
        </w:rPr>
        <w:t xml:space="preserve">There were some studies found that Indonesian students’ metacognitive skills were low. </w:t>
      </w:r>
      <w:r w:rsidRPr="0006254E">
        <w:rPr>
          <w:iCs/>
          <w:color w:val="000000" w:themeColor="text1"/>
          <w:szCs w:val="22"/>
          <w:lang w:val="en-US"/>
        </w:rPr>
        <w:fldChar w:fldCharType="begin" w:fldLock="1"/>
      </w:r>
      <w:r w:rsidRPr="0006254E">
        <w:rPr>
          <w:iCs/>
          <w:color w:val="000000" w:themeColor="text1"/>
          <w:szCs w:val="22"/>
          <w:lang w:val="en-US"/>
        </w:rPr>
        <w:instrText>ADDIN CSL_CITATION {"citationItems":[{"id":"ITEM-1","itemData":{"abstract":"Abstrak Penelitian ini bertujuan untuk mengetahui keterampilan metakognitif yang meliputi keterampilan merencanakan, keterampilan memonitor, dan keterampilan mengevaluasi, setelah diterapkan model pembelajaran inkuiri terbimbing pada materi hidrolisi garam. Penelitian ini merupakan penelitian pra-eksperimental dengan satu kelompok subjek yang diberi perlakuan penerapan model pembelajaran inkuiri terbimbing. Instrumen yang digunakan dalam penelitian ini adalah soal tes yang telah terintegrasi dengan keterampilan metakognitif dan inventori metakognitif (metacognitive awareness inventory). Hasil penelitian menunjukkan bahwa siswa telah memiliki keterampilan metakognitif dengan keterampilan metakognitif siswa yang paling dominan adalah keterampilan merencanakan.","author":[{"dropping-particle":"","family":"Aprilia","given":"Fitri","non-dropping-particle":"","parse-names":false,"suffix":""},{"dropping-particle":"","family":"Sugiarto","given":"Bambang","non-dropping-particle":"","parse-names":false,"suffix":""}],"container-title":"Unesa Journal of Chemical Education","id":"ITEM-1","issue":"3","issued":{"date-parts":[["2013"]]},"page":"36-41","title":"Keterampilan Metakognitif Siswa melalui Penerapan Model Pembelajaran Inkuiri Terbimbing pada Materi Hidrolisis Garam","type":"article-journal","volume":"2"},"uris":["http://www.mendeley.com/documents/?uuid=cd875675-e82a-49c9-a0b4-5c46e2feff96"]}],"mendeley":{"formattedCitation":"(Aprilia &amp; Sugiarto, 2013)","manualFormatting":"Aprilia &amp; Sugiarto (2013)","plainTextFormattedCitation":"(Aprilia &amp; Sugiarto, 2013)","previouslyFormattedCitation":"(Aprilia &amp; Sugiarto, 2013)"},"properties":{"noteIndex":0},"schema":"https://github.com/citation-style-language/schema/raw/master/csl-citation.json"}</w:instrText>
      </w:r>
      <w:r w:rsidRPr="0006254E">
        <w:rPr>
          <w:iCs/>
          <w:color w:val="000000" w:themeColor="text1"/>
          <w:szCs w:val="22"/>
          <w:lang w:val="en-US"/>
        </w:rPr>
        <w:fldChar w:fldCharType="separate"/>
      </w:r>
      <w:r w:rsidRPr="0006254E">
        <w:rPr>
          <w:iCs/>
          <w:noProof/>
          <w:color w:val="000000" w:themeColor="text1"/>
          <w:szCs w:val="22"/>
          <w:lang w:val="en-US"/>
        </w:rPr>
        <w:t xml:space="preserve">Aprilia </w:t>
      </w:r>
      <w:r w:rsidR="009B73FE" w:rsidRPr="0006254E">
        <w:rPr>
          <w:iCs/>
          <w:noProof/>
          <w:color w:val="000000" w:themeColor="text1"/>
          <w:szCs w:val="22"/>
          <w:lang w:val="en-US"/>
        </w:rPr>
        <w:t>&amp;</w:t>
      </w:r>
      <w:r w:rsidRPr="0006254E">
        <w:rPr>
          <w:iCs/>
          <w:noProof/>
          <w:color w:val="000000" w:themeColor="text1"/>
          <w:szCs w:val="22"/>
          <w:lang w:val="en-US"/>
        </w:rPr>
        <w:t xml:space="preserve"> Sugiarto (2013)</w:t>
      </w:r>
      <w:r w:rsidRPr="0006254E">
        <w:rPr>
          <w:iCs/>
          <w:color w:val="000000" w:themeColor="text1"/>
          <w:szCs w:val="22"/>
          <w:lang w:val="en-US"/>
        </w:rPr>
        <w:fldChar w:fldCharType="end"/>
      </w:r>
      <w:r w:rsidRPr="0006254E">
        <w:rPr>
          <w:iCs/>
          <w:color w:val="000000" w:themeColor="text1"/>
          <w:szCs w:val="22"/>
          <w:lang w:val="en-US"/>
        </w:rPr>
        <w:t xml:space="preserve"> </w:t>
      </w:r>
      <w:r w:rsidRPr="0006254E">
        <w:rPr>
          <w:color w:val="000000" w:themeColor="text1"/>
          <w:szCs w:val="22"/>
          <w:lang w:val="en-US"/>
        </w:rPr>
        <w:t>conducted a study</w:t>
      </w:r>
      <w:r w:rsidR="009B73FE" w:rsidRPr="0006254E">
        <w:rPr>
          <w:color w:val="000000" w:themeColor="text1"/>
          <w:szCs w:val="22"/>
          <w:lang w:val="en-US"/>
        </w:rPr>
        <w:t xml:space="preserve"> and discovered that students at SMAN 1 Rengel, Tuban had inadequate metacognitive skills. </w:t>
      </w:r>
      <w:r w:rsidR="009B73FE" w:rsidRPr="0006254E">
        <w:rPr>
          <w:iCs/>
          <w:color w:val="000000" w:themeColor="text1"/>
          <w:szCs w:val="22"/>
          <w:lang w:val="en-US"/>
        </w:rPr>
        <w:fldChar w:fldCharType="begin" w:fldLock="1"/>
      </w:r>
      <w:r w:rsidR="009B73FE" w:rsidRPr="0006254E">
        <w:rPr>
          <w:iCs/>
          <w:color w:val="000000" w:themeColor="text1"/>
          <w:szCs w:val="22"/>
          <w:lang w:val="en-US"/>
        </w:rPr>
        <w:instrText>ADDIN CSL_CITATION {"citationItems":[{"id":"ITEM-1","itemData":{"author":[{"dropping-particle":"","family":"Ratnawati","given":"Meylan","non-dropping-particle":"","parse-names":false,"suffix":""},{"dropping-particle":"","family":"Rahman","given":"Nurdin","non-dropping-particle":"","parse-names":false,"suffix":""},{"dropping-particle":"","family":"Gonggo","given":"Siang Tandi","non-dropping-particle":"","parse-names":false,"suffix":""}],"container-title":"E-Jurnal Mitra Sains","id":"ITEM-1","issue":"2","issued":{"date-parts":[["2015"]]},"page":"9-16","title":"Perilaku Metakognisi Siswa dalam Menyelesaikan Masalah Kimia","type":"article-journal","volume":"3"},"uris":["http://www.mendeley.com/documents/?uuid=fe7944ba-fdbc-48d5-b531-da0ed03379ab"]}],"mendeley":{"formattedCitation":"(Ratnawati et al., 2015)","manualFormatting":"Ratnawati, Rahman &amp; Gonggo (2015)","plainTextFormattedCitation":"(Ratnawati et al., 2015)","previouslyFormattedCitation":"(Ratnawati et al., 2015)"},"properties":{"noteIndex":0},"schema":"https://github.com/citation-style-language/schema/raw/master/csl-citation.json"}</w:instrText>
      </w:r>
      <w:r w:rsidR="009B73FE" w:rsidRPr="0006254E">
        <w:rPr>
          <w:iCs/>
          <w:color w:val="000000" w:themeColor="text1"/>
          <w:szCs w:val="22"/>
          <w:lang w:val="en-US"/>
        </w:rPr>
        <w:fldChar w:fldCharType="separate"/>
      </w:r>
      <w:r w:rsidR="009B73FE" w:rsidRPr="0006254E">
        <w:rPr>
          <w:iCs/>
          <w:noProof/>
          <w:color w:val="000000" w:themeColor="text1"/>
          <w:szCs w:val="22"/>
          <w:lang w:val="en-US"/>
        </w:rPr>
        <w:t>Ratnawati, Rahman &amp; Gonggo (2015)</w:t>
      </w:r>
      <w:r w:rsidR="009B73FE" w:rsidRPr="0006254E">
        <w:rPr>
          <w:iCs/>
          <w:color w:val="000000" w:themeColor="text1"/>
          <w:szCs w:val="22"/>
          <w:lang w:val="en-US"/>
        </w:rPr>
        <w:fldChar w:fldCharType="end"/>
      </w:r>
      <w:r w:rsidR="009B73FE" w:rsidRPr="0006254E">
        <w:rPr>
          <w:iCs/>
          <w:color w:val="000000" w:themeColor="text1"/>
          <w:szCs w:val="22"/>
          <w:lang w:val="en-US"/>
        </w:rPr>
        <w:t xml:space="preserve"> found that students’ metacognitive skills in solving problems in the scope of chemistry were considered low. In addition, </w:t>
      </w:r>
      <w:r w:rsidR="009B73FE" w:rsidRPr="0006254E">
        <w:rPr>
          <w:color w:val="000000" w:themeColor="text1"/>
          <w:szCs w:val="22"/>
          <w:lang w:val="en-US"/>
        </w:rPr>
        <w:fldChar w:fldCharType="begin" w:fldLock="1"/>
      </w:r>
      <w:r w:rsidR="009B73FE" w:rsidRPr="0006254E">
        <w:rPr>
          <w:color w:val="000000" w:themeColor="text1"/>
          <w:szCs w:val="22"/>
          <w:lang w:val="en-US"/>
        </w:rPr>
        <w:instrText>ADDIN CSL_CITATION {"citationItems":[{"id":"ITEM-1","itemData":{"ISBN":"9786027219830","author":[{"dropping-particle":"","family":"Muhlisin","given":"Ahmad","non-dropping-particle":"","parse-names":false,"suffix":""},{"dropping-particle":"","family":"Susilo","given":"Herawati","non-dropping-particle":"","parse-names":false,"suffix":""},{"dropping-particle":"","family":"Amin","given":"Mohamad","non-dropping-particle":"","parse-names":false,"suffix":""},{"dropping-particle":"","family":"Rohman","given":"Fatchur","non-dropping-particle":"","parse-names":false,"suffix":""}],"container-title":"Prosiding Seminar Nasional Biologi 2016","id":"ITEM-1","issued":{"date-parts":[["2016"]]},"page":"493-496","title":"Analisis Keterampilan Metakognitif ditinjau dari Kemampuan Akademik Berbeda pada Perkuliahan Konsep Dasar IPA","type":"paper-conference"},"uris":["http://www.mendeley.com/documents/?uuid=e5357ac7-1993-4531-81e9-2db57a5827d6"]}],"mendeley":{"formattedCitation":"(Muhlisin et al., 2016)","manualFormatting":"Muhlisin et al. (2016)","plainTextFormattedCitation":"(Muhlisin et al., 2016)","previouslyFormattedCitation":"(Muhlisin et al., 2016)"},"properties":{"noteIndex":0},"schema":"https://github.com/citation-style-language/schema/raw/master/csl-citation.json"}</w:instrText>
      </w:r>
      <w:r w:rsidR="009B73FE" w:rsidRPr="0006254E">
        <w:rPr>
          <w:color w:val="000000" w:themeColor="text1"/>
          <w:szCs w:val="22"/>
          <w:lang w:val="en-US"/>
        </w:rPr>
        <w:fldChar w:fldCharType="separate"/>
      </w:r>
      <w:r w:rsidR="009B73FE" w:rsidRPr="0006254E">
        <w:rPr>
          <w:noProof/>
          <w:color w:val="000000" w:themeColor="text1"/>
          <w:szCs w:val="22"/>
          <w:lang w:val="en-US"/>
        </w:rPr>
        <w:t>Muhlisin et al. (2016)</w:t>
      </w:r>
      <w:r w:rsidR="009B73FE" w:rsidRPr="0006254E">
        <w:rPr>
          <w:color w:val="000000" w:themeColor="text1"/>
          <w:szCs w:val="22"/>
          <w:lang w:val="en-US"/>
        </w:rPr>
        <w:fldChar w:fldCharType="end"/>
      </w:r>
      <w:r w:rsidR="009B73FE" w:rsidRPr="0006254E">
        <w:rPr>
          <w:color w:val="000000" w:themeColor="text1"/>
          <w:szCs w:val="22"/>
          <w:lang w:val="en-US"/>
        </w:rPr>
        <w:t xml:space="preserve"> reported</w:t>
      </w:r>
      <w:r w:rsidR="00CE4D05" w:rsidRPr="0006254E">
        <w:rPr>
          <w:color w:val="000000" w:themeColor="text1"/>
          <w:szCs w:val="22"/>
          <w:lang w:val="en-US"/>
        </w:rPr>
        <w:t xml:space="preserve"> that metacognitive skills remained low and dominated for 49%.</w:t>
      </w:r>
    </w:p>
    <w:p w14:paraId="05EF7854" w14:textId="77777777" w:rsidR="00A5018C" w:rsidRPr="0006254E" w:rsidRDefault="00336E78" w:rsidP="00BD5594">
      <w:pPr>
        <w:pStyle w:val="E-JournalBody"/>
        <w:rPr>
          <w:color w:val="000000" w:themeColor="text1"/>
          <w:szCs w:val="22"/>
          <w:lang w:val="en-US"/>
        </w:rPr>
      </w:pPr>
      <w:r w:rsidRPr="0006254E">
        <w:rPr>
          <w:color w:val="000000" w:themeColor="text1"/>
          <w:szCs w:val="22"/>
          <w:lang w:val="en-US"/>
        </w:rPr>
        <w:t xml:space="preserve">One factor that draws on the metacognitive skills to be insufficient is that the learning concept used by teachers has not entirely considered the metacognitive skills, especially in chemistry courses. </w:t>
      </w:r>
      <w:r w:rsidRPr="0006254E">
        <w:rPr>
          <w:color w:val="000000" w:themeColor="text1"/>
          <w:szCs w:val="22"/>
          <w:lang w:val="en-US"/>
        </w:rPr>
        <w:fldChar w:fldCharType="begin" w:fldLock="1"/>
      </w:r>
      <w:r w:rsidRPr="0006254E">
        <w:rPr>
          <w:color w:val="000000" w:themeColor="text1"/>
          <w:szCs w:val="22"/>
          <w:lang w:val="en-US"/>
        </w:rPr>
        <w:instrText>ADDIN CSL_CITATION {"citationItems":[{"id":"ITEM-1","itemData":{"author":[{"dropping-particle":"","family":"Sari","given":"Anggun Purnama","non-dropping-particle":"","parse-names":false,"suffix":""},{"dropping-particle":"","family":"Rudibyani","given":"Ratu Betta","non-dropping-particle":"","parse-names":false,"suffix":""},{"dropping-particle":"","family":"Efkar","given":"Tasviri","non-dropping-particle":"","parse-names":false,"suffix":""}],"container-title":"Jurnal Pendidikan dan Pembelajaran Kimia (JPPK)","id":"ITEM-1","issue":"2","issued":{"date-parts":[["2018"]]},"page":"1-19","title":"Efektivitas Problem Based Learning untuk Meningkatkan Keterampilan Berpikir Luwes Siswa pada Materi Asam Basa","type":"article-journal","volume":"7"},"uris":["http://www.mendeley.com/documents/?uuid=2fc81667-7b35-43ce-a374-457592d58703"]}],"mendeley":{"formattedCitation":"(Sari et al., 2018)","manualFormatting":"Sari et al. (2018)","plainTextFormattedCitation":"(Sari et al., 2018)","previouslyFormattedCitation":"(Sari et al., 2018)"},"properties":{"noteIndex":0},"schema":"https://github.com/citation-style-language/schema/raw/master/csl-citation.json"}</w:instrText>
      </w:r>
      <w:r w:rsidRPr="0006254E">
        <w:rPr>
          <w:color w:val="000000" w:themeColor="text1"/>
          <w:szCs w:val="22"/>
          <w:lang w:val="en-US"/>
        </w:rPr>
        <w:fldChar w:fldCharType="separate"/>
      </w:r>
      <w:r w:rsidRPr="0006254E">
        <w:rPr>
          <w:noProof/>
          <w:color w:val="000000" w:themeColor="text1"/>
          <w:szCs w:val="22"/>
          <w:lang w:val="en-US"/>
        </w:rPr>
        <w:t>Sari</w:t>
      </w:r>
      <w:r w:rsidRPr="0006254E">
        <w:rPr>
          <w:i/>
          <w:iCs/>
          <w:noProof/>
          <w:color w:val="000000" w:themeColor="text1"/>
          <w:szCs w:val="22"/>
          <w:lang w:val="en-US"/>
        </w:rPr>
        <w:t xml:space="preserve"> </w:t>
      </w:r>
      <w:r w:rsidRPr="0006254E">
        <w:rPr>
          <w:noProof/>
          <w:color w:val="000000" w:themeColor="text1"/>
          <w:szCs w:val="22"/>
          <w:lang w:val="en-US"/>
        </w:rPr>
        <w:t>et al. (2018)</w:t>
      </w:r>
      <w:r w:rsidRPr="0006254E">
        <w:rPr>
          <w:color w:val="000000" w:themeColor="text1"/>
          <w:szCs w:val="22"/>
          <w:lang w:val="en-US"/>
        </w:rPr>
        <w:fldChar w:fldCharType="end"/>
      </w:r>
      <w:r w:rsidRPr="0006254E">
        <w:rPr>
          <w:color w:val="000000" w:themeColor="text1"/>
          <w:szCs w:val="22"/>
          <w:lang w:val="en-US"/>
        </w:rPr>
        <w:t xml:space="preserve"> argue that conventional teaching methods are still run </w:t>
      </w:r>
      <w:r w:rsidR="00C55D1F" w:rsidRPr="0006254E">
        <w:rPr>
          <w:color w:val="000000" w:themeColor="text1"/>
          <w:szCs w:val="22"/>
          <w:lang w:val="en-US"/>
        </w:rPr>
        <w:t xml:space="preserve">in learning </w:t>
      </w:r>
      <w:r w:rsidRPr="0006254E">
        <w:rPr>
          <w:color w:val="000000" w:themeColor="text1"/>
          <w:szCs w:val="22"/>
          <w:lang w:val="en-US"/>
        </w:rPr>
        <w:t xml:space="preserve">acid base, causing students to have no involvement in addressing arguments related to problems, pictures, or narratives, leading </w:t>
      </w:r>
      <w:r w:rsidR="00175345" w:rsidRPr="0006254E">
        <w:rPr>
          <w:color w:val="000000" w:themeColor="text1"/>
          <w:szCs w:val="22"/>
          <w:lang w:val="en-US"/>
        </w:rPr>
        <w:t xml:space="preserve">students </w:t>
      </w:r>
      <w:r w:rsidRPr="0006254E">
        <w:rPr>
          <w:color w:val="000000" w:themeColor="text1"/>
          <w:szCs w:val="22"/>
          <w:lang w:val="en-US"/>
        </w:rPr>
        <w:t xml:space="preserve">to </w:t>
      </w:r>
      <w:r w:rsidR="00175345" w:rsidRPr="0006254E">
        <w:rPr>
          <w:color w:val="000000" w:themeColor="text1"/>
          <w:szCs w:val="22"/>
          <w:lang w:val="en-US"/>
        </w:rPr>
        <w:t xml:space="preserve">zero interaction. Passive learning did not </w:t>
      </w:r>
      <w:r w:rsidR="00994128" w:rsidRPr="0006254E">
        <w:rPr>
          <w:color w:val="000000" w:themeColor="text1"/>
          <w:szCs w:val="22"/>
          <w:lang w:val="en-US"/>
        </w:rPr>
        <w:t>force students to actively think and try to construct</w:t>
      </w:r>
      <w:r w:rsidR="00175345" w:rsidRPr="0006254E">
        <w:rPr>
          <w:color w:val="000000" w:themeColor="text1"/>
          <w:szCs w:val="22"/>
          <w:lang w:val="en-US"/>
        </w:rPr>
        <w:t xml:space="preserve"> ideas and comprehension in learning.</w:t>
      </w:r>
      <w:r w:rsidR="00994128" w:rsidRPr="0006254E">
        <w:rPr>
          <w:color w:val="000000" w:themeColor="text1"/>
          <w:szCs w:val="22"/>
          <w:lang w:val="en-US"/>
        </w:rPr>
        <w:t xml:space="preserve"> Chemistry course, especially in the acid base scope, demands students to have sufficient knowledge </w:t>
      </w:r>
      <w:r w:rsidR="00EB696B" w:rsidRPr="0006254E">
        <w:rPr>
          <w:color w:val="000000" w:themeColor="text1"/>
          <w:szCs w:val="22"/>
          <w:lang w:val="en-US"/>
        </w:rPr>
        <w:t>of</w:t>
      </w:r>
      <w:r w:rsidR="00994128" w:rsidRPr="0006254E">
        <w:rPr>
          <w:color w:val="000000" w:themeColor="text1"/>
          <w:szCs w:val="22"/>
          <w:lang w:val="en-US"/>
        </w:rPr>
        <w:t xml:space="preserve"> the principal, law, and other abstract c</w:t>
      </w:r>
      <w:r w:rsidR="0060029F" w:rsidRPr="0006254E">
        <w:rPr>
          <w:color w:val="000000" w:themeColor="text1"/>
          <w:szCs w:val="22"/>
          <w:lang w:val="en-US"/>
        </w:rPr>
        <w:t>hemistry concepts</w:t>
      </w:r>
      <w:r w:rsidR="00994128" w:rsidRPr="0006254E">
        <w:rPr>
          <w:color w:val="000000" w:themeColor="text1"/>
          <w:szCs w:val="22"/>
          <w:lang w:val="en-US"/>
        </w:rPr>
        <w:t>.</w:t>
      </w:r>
    </w:p>
    <w:p w14:paraId="4EE7D03C" w14:textId="77777777" w:rsidR="00A5018C" w:rsidRPr="0006254E" w:rsidRDefault="0060029F" w:rsidP="00BD5594">
      <w:pPr>
        <w:pStyle w:val="E-JournalBody"/>
        <w:rPr>
          <w:color w:val="000000" w:themeColor="text1"/>
          <w:lang w:val="en-US"/>
        </w:rPr>
      </w:pPr>
      <w:r w:rsidRPr="0006254E">
        <w:rPr>
          <w:color w:val="000000" w:themeColor="text1"/>
          <w:lang w:val="en-US"/>
        </w:rPr>
        <w:t xml:space="preserve">Regarding the explanation about the contribution of metacognitive skills for students, </w:t>
      </w:r>
      <w:r w:rsidR="00A80FED" w:rsidRPr="0006254E">
        <w:rPr>
          <w:color w:val="000000" w:themeColor="text1"/>
          <w:lang w:val="en-US"/>
        </w:rPr>
        <w:t xml:space="preserve">teachers can consider some strategies in a class to improve students’ metacognitive skills. According to </w:t>
      </w:r>
      <w:r w:rsidR="00A80FED" w:rsidRPr="0006254E">
        <w:rPr>
          <w:color w:val="000000" w:themeColor="text1"/>
          <w:szCs w:val="22"/>
          <w:lang w:val="en-US"/>
        </w:rPr>
        <w:fldChar w:fldCharType="begin" w:fldLock="1"/>
      </w:r>
      <w:r w:rsidR="00A80FED" w:rsidRPr="0006254E">
        <w:rPr>
          <w:color w:val="000000" w:themeColor="text1"/>
          <w:szCs w:val="22"/>
          <w:lang w:val="en-US"/>
        </w:rPr>
        <w:instrText>ADDIN CSL_CITATION {"citationItems":[{"id":"ITEM-1","itemData":{"author":[{"dropping-particle":"","family":"Andriani","given":"Devi","non-dropping-particle":"","parse-names":false,"suffix":""},{"dropping-particle":"","family":"Marpaung","given":"Rini Rita T.","non-dropping-particle":"","parse-names":false,"suffix":""},{"dropping-particle":"","family":"Jalmo","given":"Tri","non-dropping-particle":"","parse-names":false,"suffix":""}],"container-title":"Jurnal Bioterdidik","id":"ITEM-1","issue":"1","issued":{"date-parts":[["2019"]]},"page":"22-31","title":"Pengaruh Model Problem Based Learning terhadap Keterampilan Metakognisi dan Hasil Belajar Siswa","type":"article-journal","volume":"7"},"uris":["http://www.mendeley.com/documents/?uuid=a61e903f-433f-4fbc-b689-c22356a8096c"]}],"mendeley":{"formattedCitation":"(Andriani et al., 2019)","manualFormatting":"Andriani et al. (2019)","plainTextFormattedCitation":"(Andriani et al., 2019)","previouslyFormattedCitation":"(Andriani et al., 2019)"},"properties":{"noteIndex":0},"schema":"https://github.com/citation-style-language/schema/raw/master/csl-citation.json"}</w:instrText>
      </w:r>
      <w:r w:rsidR="00A80FED" w:rsidRPr="0006254E">
        <w:rPr>
          <w:color w:val="000000" w:themeColor="text1"/>
          <w:szCs w:val="22"/>
          <w:lang w:val="en-US"/>
        </w:rPr>
        <w:fldChar w:fldCharType="separate"/>
      </w:r>
      <w:r w:rsidR="00A80FED" w:rsidRPr="0006254E">
        <w:rPr>
          <w:noProof/>
          <w:color w:val="000000" w:themeColor="text1"/>
          <w:szCs w:val="22"/>
          <w:lang w:val="en-US"/>
        </w:rPr>
        <w:t>Andriani et al. (2019)</w:t>
      </w:r>
      <w:r w:rsidR="00A80FED" w:rsidRPr="0006254E">
        <w:rPr>
          <w:color w:val="000000" w:themeColor="text1"/>
          <w:szCs w:val="22"/>
          <w:lang w:val="en-US"/>
        </w:rPr>
        <w:fldChar w:fldCharType="end"/>
      </w:r>
      <w:r w:rsidR="00A80FED" w:rsidRPr="0006254E">
        <w:rPr>
          <w:color w:val="000000" w:themeColor="text1"/>
          <w:szCs w:val="22"/>
          <w:lang w:val="en-US"/>
        </w:rPr>
        <w:t>, a strategy used by teachers can be a crucial factor in optimizing students’ potential in the scope of sciences.</w:t>
      </w:r>
      <w:r w:rsidR="00896733" w:rsidRPr="0006254E">
        <w:rPr>
          <w:color w:val="000000" w:themeColor="text1"/>
          <w:szCs w:val="22"/>
          <w:lang w:val="en-US"/>
        </w:rPr>
        <w:t xml:space="preserve"> Applying a learning strategy that </w:t>
      </w:r>
      <w:r w:rsidR="00896733" w:rsidRPr="0006254E">
        <w:rPr>
          <w:color w:val="000000" w:themeColor="text1"/>
          <w:szCs w:val="22"/>
          <w:lang w:val="en-US"/>
        </w:rPr>
        <w:lastRenderedPageBreak/>
        <w:t>emphasizes a process can increase students’ metacognitive skills. Such learning is a beneficial stimulus for students to participate actively in a class, leading to autonomous learning (</w:t>
      </w:r>
      <w:r w:rsidR="00896733" w:rsidRPr="0006254E">
        <w:rPr>
          <w:color w:val="000000" w:themeColor="text1"/>
          <w:lang w:val="en-US"/>
        </w:rPr>
        <w:t>constructivism)</w:t>
      </w:r>
      <w:r w:rsidR="00896733" w:rsidRPr="0006254E">
        <w:rPr>
          <w:color w:val="000000" w:themeColor="text1"/>
          <w:szCs w:val="22"/>
          <w:lang w:val="en-US"/>
        </w:rPr>
        <w:t>.</w:t>
      </w:r>
    </w:p>
    <w:p w14:paraId="2E2C5D99" w14:textId="77777777" w:rsidR="00C55D1F" w:rsidRPr="0006254E" w:rsidRDefault="009C2753">
      <w:pPr>
        <w:pStyle w:val="E-JournalBody"/>
        <w:rPr>
          <w:color w:val="000000" w:themeColor="text1"/>
          <w:szCs w:val="22"/>
          <w:lang w:val="en-US"/>
        </w:rPr>
      </w:pPr>
      <w:r w:rsidRPr="0006254E">
        <w:rPr>
          <w:color w:val="000000" w:themeColor="text1"/>
          <w:szCs w:val="22"/>
          <w:lang w:val="en-US"/>
        </w:rPr>
        <w:fldChar w:fldCharType="begin" w:fldLock="1"/>
      </w:r>
      <w:r w:rsidRPr="0006254E">
        <w:rPr>
          <w:color w:val="000000" w:themeColor="text1"/>
          <w:szCs w:val="22"/>
          <w:lang w:val="en-US"/>
        </w:rPr>
        <w:instrText>ADDIN CSL_CITATION {"citationItems":[{"id":"ITEM-1","itemData":{"abstract":"Penelitian ini bertujuan untuk menjelaskan pengaruh strategi PBL terhadap keterampilan metakognisi dan respon mahasiswa atas penerapan strategi pembelajaran tersebut. Rancangan penelitian yang digunakan adalah “Pretest-Postest Nonequivalent Control Group Design”. Hasil penelitian menunjukkan bahwa mahasiswa yang dibelajarkan melalui strategi Problem-based Learning (PBL) memiliki peningkatan skor rata-rata keterampilan metakognisi sebesar 39,75 lebih tinggi dari pada mahasiswa yang dibelajarkan melalui strategi kooperatif konvensional yaitu sebesar 30,30. Berdasarkan hasil uji ANAKOVA diperoleh bahwa terdapat perbedaan sangat signifikan keterampilan metakognisi mahasiswa yang dibelajarkan melalui strategi PBL dengan mahasiswa yang dibelajarkan melalui strategi konvensional. Selain itu, penerapan strategi PBL juga direspon secara positif oleh mahasiswa yang dibelajarkan dengan menggunakan strategi tersebut.","author":[{"dropping-particle":"","family":"Danial","given":"Muhammad","non-dropping-particle":"","parse-names":false,"suffix":""}],"container-title":"Jurnal Chemica","id":"ITEM-1","issue":"2","issued":{"date-parts":[["2010"]]},"page":"1-10","title":"Pengaruh Strategi PBL terhadap Keterampilan Metakognisi dan Respon Mahasiswa","type":"article-journal","volume":"11"},"uris":["http://www.mendeley.com/documents/?uuid=4fe01bcc-fcd0-4ead-8919-e24ed9990286"]}],"mendeley":{"formattedCitation":"(Danial, 2010)","manualFormatting":"Dalam penelitiannya, Danial (2010)","plainTextFormattedCitation":"(Danial, 2010)","previouslyFormattedCitation":"(Danial, 2010)"},"properties":{"noteIndex":0},"schema":"https://github.com/citation-style-language/schema/raw/master/csl-citation.json"}</w:instrText>
      </w:r>
      <w:r w:rsidRPr="0006254E">
        <w:rPr>
          <w:color w:val="000000" w:themeColor="text1"/>
          <w:szCs w:val="22"/>
          <w:lang w:val="en-US"/>
        </w:rPr>
        <w:fldChar w:fldCharType="separate"/>
      </w:r>
      <w:r w:rsidRPr="0006254E">
        <w:rPr>
          <w:noProof/>
          <w:color w:val="000000" w:themeColor="text1"/>
          <w:szCs w:val="22"/>
          <w:lang w:val="en-US"/>
        </w:rPr>
        <w:t>Danial (2010)</w:t>
      </w:r>
      <w:r w:rsidRPr="0006254E">
        <w:rPr>
          <w:color w:val="000000" w:themeColor="text1"/>
          <w:szCs w:val="22"/>
          <w:lang w:val="en-US"/>
        </w:rPr>
        <w:fldChar w:fldCharType="end"/>
      </w:r>
      <w:r w:rsidRPr="0006254E">
        <w:rPr>
          <w:color w:val="000000" w:themeColor="text1"/>
          <w:szCs w:val="22"/>
          <w:lang w:val="en-US"/>
        </w:rPr>
        <w:t xml:space="preserve"> asserts that PBL strategy can increase students’ metacognitive skills. </w:t>
      </w:r>
      <w:r w:rsidRPr="0006254E">
        <w:rPr>
          <w:color w:val="000000" w:themeColor="text1"/>
          <w:szCs w:val="22"/>
          <w:lang w:val="en-US"/>
        </w:rPr>
        <w:fldChar w:fldCharType="begin" w:fldLock="1"/>
      </w:r>
      <w:r w:rsidRPr="0006254E">
        <w:rPr>
          <w:color w:val="000000" w:themeColor="text1"/>
          <w:szCs w:val="22"/>
          <w:lang w:val="en-US"/>
        </w:rPr>
        <w:instrText>ADDIN CSL_CITATION {"citationItems":[{"id":"ITEM-1","itemData":{"author":[{"dropping-particle":"","family":"Aisyah","given":"Siti","non-dropping-particle":"","parse-names":false,"suffix":""},{"dropping-particle":"","family":"Ridlo","given":"Syaiful","non-dropping-particle":"","parse-names":false,"suffix":""}],"container-title":"Unnes Journal of Biology Education","id":"ITEM-1","issue":"1","issued":{"date-parts":[["2015"]]},"page":"22-28","title":"Pengaruh Strategi Pembelajaran Jigsaw dan Problem Based Learning terhadap Skor Keterampilan Metakognitif Siswa pada Mata Pelajaran Biologi","type":"article-journal","volume":"4"},"uris":["http://www.mendeley.com/documents/?uuid=5ea5518c-49b2-4041-bf42-ea8d5442a2fe"]}],"mendeley":{"formattedCitation":"(Aisyah &amp; Ridlo, 2015)","manualFormatting":"Aisyah &amp; Ridlo (2015)","plainTextFormattedCitation":"(Aisyah &amp; Ridlo, 2015)","previouslyFormattedCitation":"(Aisyah &amp; Ridlo, 2015)"},"properties":{"noteIndex":0},"schema":"https://github.com/citation-style-language/schema/raw/master/csl-citation.json"}</w:instrText>
      </w:r>
      <w:r w:rsidRPr="0006254E">
        <w:rPr>
          <w:color w:val="000000" w:themeColor="text1"/>
          <w:szCs w:val="22"/>
          <w:lang w:val="en-US"/>
        </w:rPr>
        <w:fldChar w:fldCharType="separate"/>
      </w:r>
      <w:r w:rsidRPr="0006254E">
        <w:rPr>
          <w:noProof/>
          <w:color w:val="000000" w:themeColor="text1"/>
          <w:szCs w:val="22"/>
          <w:lang w:val="en-US"/>
        </w:rPr>
        <w:t>Aisyah &amp; Ridlo (2015)</w:t>
      </w:r>
      <w:r w:rsidRPr="0006254E">
        <w:rPr>
          <w:color w:val="000000" w:themeColor="text1"/>
          <w:szCs w:val="22"/>
          <w:lang w:val="en-US"/>
        </w:rPr>
        <w:fldChar w:fldCharType="end"/>
      </w:r>
      <w:r w:rsidRPr="0006254E">
        <w:rPr>
          <w:color w:val="000000" w:themeColor="text1"/>
          <w:szCs w:val="22"/>
          <w:lang w:val="en-US"/>
        </w:rPr>
        <w:t xml:space="preserve"> argue that the PBL strategy can elevate students’ metacognitive skills, indicated by students who apply PBL strategy achieve higher mean scores than the ones who do not. </w:t>
      </w:r>
      <w:r w:rsidRPr="0006254E">
        <w:rPr>
          <w:color w:val="000000" w:themeColor="text1"/>
          <w:szCs w:val="22"/>
          <w:lang w:val="en-US"/>
        </w:rPr>
        <w:fldChar w:fldCharType="begin" w:fldLock="1"/>
      </w:r>
      <w:r w:rsidRPr="0006254E">
        <w:rPr>
          <w:color w:val="000000" w:themeColor="text1"/>
          <w:szCs w:val="22"/>
          <w:lang w:val="en-US"/>
        </w:rPr>
        <w:instrText>ADDIN CSL_CITATION {"citationItems":[{"id":"ITEM-1","itemData":{"author":[{"dropping-particle":"","family":"Fitriyani","given":"Riski","non-dropping-particle":"","parse-names":false,"suffix":""},{"dropping-particle":"","family":"Corebima","given":"Aloysius Duran","non-dropping-particle":"","parse-names":false,"suffix":""},{"dropping-particle":"","family":"Ibrohim","given":"","non-dropping-particle":"","parse-names":false,"suffix":""}],"container-title":"Jurnal Pendidikan Sains","id":"ITEM-1","issue":"4","issued":{"date-parts":[["2015"]]},"page":"186-200","title":"Pengaruh Strategi Pembelajaran Problem Based Learning dan Inkuiri Terbimbing terhadap Keterampilan Metakognitif, Berpikir Kritis, dan Hasil Belajar Kognitif Siswa SMA","type":"article-journal","volume":"3"},"uris":["http://www.mendeley.com/documents/?uuid=7b0bfe73-cb84-47a1-afc5-7624a2626ae6"]}],"mendeley":{"formattedCitation":"(Fitriyani et al., 2015)","manualFormatting":"Fitriyani, Corebima &amp; Ibrohim (2015)","plainTextFormattedCitation":"(Fitriyani et al., 2015)","previouslyFormattedCitation":"(Fitriyani et al., 2015)"},"properties":{"noteIndex":0},"schema":"https://github.com/citation-style-language/schema/raw/master/csl-citation.json"}</w:instrText>
      </w:r>
      <w:r w:rsidRPr="0006254E">
        <w:rPr>
          <w:color w:val="000000" w:themeColor="text1"/>
          <w:szCs w:val="22"/>
          <w:lang w:val="en-US"/>
        </w:rPr>
        <w:fldChar w:fldCharType="separate"/>
      </w:r>
      <w:r w:rsidRPr="0006254E">
        <w:rPr>
          <w:noProof/>
          <w:color w:val="000000" w:themeColor="text1"/>
          <w:szCs w:val="22"/>
          <w:lang w:val="en-US"/>
        </w:rPr>
        <w:t>Fitriyani, Corebima &amp; Ibrohim (2015)</w:t>
      </w:r>
      <w:r w:rsidRPr="0006254E">
        <w:rPr>
          <w:color w:val="000000" w:themeColor="text1"/>
          <w:szCs w:val="22"/>
          <w:lang w:val="en-US"/>
        </w:rPr>
        <w:fldChar w:fldCharType="end"/>
      </w:r>
      <w:r w:rsidRPr="0006254E">
        <w:rPr>
          <w:color w:val="000000" w:themeColor="text1"/>
          <w:szCs w:val="22"/>
          <w:lang w:val="en-US"/>
        </w:rPr>
        <w:t xml:space="preserve"> discover the PBL strategy significantly affects students’ metacognitive skills. Therefore, ita can be assumed that there is a positive effect of PBL strategy on students’ metacognitive skills.</w:t>
      </w:r>
    </w:p>
    <w:p w14:paraId="770F7B37" w14:textId="77777777" w:rsidR="00541FA8" w:rsidRPr="0006254E" w:rsidRDefault="00541FA8">
      <w:pPr>
        <w:pStyle w:val="E-JournalBody"/>
        <w:rPr>
          <w:color w:val="000000" w:themeColor="text1"/>
          <w:szCs w:val="22"/>
          <w:lang w:val="en-US"/>
        </w:rPr>
      </w:pPr>
      <w:r w:rsidRPr="0006254E">
        <w:rPr>
          <w:color w:val="000000" w:themeColor="text1"/>
          <w:szCs w:val="22"/>
          <w:lang w:val="en-US"/>
        </w:rPr>
        <w:t xml:space="preserve">PBL is generally defined as a learning environment that focuses on a student-centered application, driving the students to construct their knowledge and </w:t>
      </w:r>
      <w:r w:rsidR="00504D8E" w:rsidRPr="0006254E">
        <w:rPr>
          <w:color w:val="000000" w:themeColor="text1"/>
          <w:szCs w:val="22"/>
          <w:lang w:val="en-US"/>
        </w:rPr>
        <w:t xml:space="preserve">work collaboratively to solve problems </w:t>
      </w:r>
      <w:r w:rsidR="00504D8E" w:rsidRPr="0006254E">
        <w:rPr>
          <w:color w:val="000000" w:themeColor="text1"/>
          <w:szCs w:val="22"/>
          <w:lang w:val="en-US"/>
        </w:rPr>
        <w:fldChar w:fldCharType="begin" w:fldLock="1"/>
      </w:r>
      <w:r w:rsidR="00504D8E" w:rsidRPr="0006254E">
        <w:rPr>
          <w:color w:val="000000" w:themeColor="text1"/>
          <w:szCs w:val="22"/>
          <w:lang w:val="en-US"/>
        </w:rPr>
        <w:instrText>ADDIN CSL_CITATION {"citationItems":[{"id":"ITEM-1","itemData":{"abstract":"The aim of this study is twofold. Firstly, it aims to examine the effects of the Problem-Based Learning (PBL) approach on students' performance in the learning of geometry. Secondly, it seeks to gain insights from the students regarding the implementation of PBL in geometry lessons. The participants were 22 students from one Year 10 class in a co-educational secondary school in Brunei Darussalam. A mixed method design was employed with data collected from the pre-, post- and retention tests, and interviews. The findings from this study revealed positive influences on students' performance in learning geometry as gain and retention of knowledge was observed. Meanwhile, mixed responses from the interviews implied that in terms of 1) learning attitudes, students favoured the idea of independent learning but some critiqued that the process of PBL might be time-consuming; 2) learning difficulties, some students struggled in assimilating information leading to poor decision- making; and 3) knowledge and skills, some students believed to have nurtured some skills such as communication and research skills.","author":[{"dropping-particle":"","family":"Ahamad","given":"S. N.S.H.","non-dropping-particle":"","parse-names":false,"suffix":""},{"dropping-particle":"","family":"Li","given":"H. C.","non-dropping-particle":"","parse-names":false,"suffix":""},{"dropping-particle":"","family":"Shahrill","given":"M.","non-dropping-particle":"","parse-names":false,"suffix":""},{"dropping-particle":"","family":"Prahmana","given":"R. C.I.","non-dropping-particle":"","parse-names":false,"suffix":""}],"container-title":"Journal of Physics: Conference Series","id":"ITEM-1","issue":"1","issued":{"date-parts":[["2017"]]},"page":"1-14","title":"Implementation of Problem-Based Learning in Geometry Lessons","type":"article-journal","volume":"943"},"uris":["http://www.mendeley.com/documents/?uuid=f21d7975-a231-41a0-a5a4-f9e5209d7076"]}],"mendeley":{"formattedCitation":"(Ahamad et al., 2017)","plainTextFormattedCitation":"(Ahamad et al., 2017)","previouslyFormattedCitation":"(Ahamad et al., 2017)"},"properties":{"noteIndex":0},"schema":"https://github.com/citation-style-language/schema/raw/master/csl-citation.json"}</w:instrText>
      </w:r>
      <w:r w:rsidR="00504D8E" w:rsidRPr="0006254E">
        <w:rPr>
          <w:color w:val="000000" w:themeColor="text1"/>
          <w:szCs w:val="22"/>
          <w:lang w:val="en-US"/>
        </w:rPr>
        <w:fldChar w:fldCharType="separate"/>
      </w:r>
      <w:r w:rsidR="00504D8E" w:rsidRPr="0006254E">
        <w:rPr>
          <w:noProof/>
          <w:color w:val="000000" w:themeColor="text1"/>
          <w:szCs w:val="22"/>
          <w:lang w:val="en-US"/>
        </w:rPr>
        <w:t>(Ahamad et al., 2017)</w:t>
      </w:r>
      <w:r w:rsidR="00504D8E" w:rsidRPr="0006254E">
        <w:rPr>
          <w:color w:val="000000" w:themeColor="text1"/>
          <w:szCs w:val="22"/>
          <w:lang w:val="en-US"/>
        </w:rPr>
        <w:fldChar w:fldCharType="end"/>
      </w:r>
      <w:r w:rsidR="00504D8E" w:rsidRPr="0006254E">
        <w:rPr>
          <w:color w:val="000000" w:themeColor="text1"/>
          <w:szCs w:val="22"/>
          <w:lang w:val="en-US"/>
        </w:rPr>
        <w:t xml:space="preserve">. </w:t>
      </w:r>
      <w:r w:rsidR="00504D8E" w:rsidRPr="0006254E">
        <w:rPr>
          <w:color w:val="000000" w:themeColor="text1"/>
          <w:szCs w:val="22"/>
          <w:lang w:val="en-US"/>
        </w:rPr>
        <w:fldChar w:fldCharType="begin" w:fldLock="1"/>
      </w:r>
      <w:r w:rsidR="00504D8E" w:rsidRPr="0006254E">
        <w:rPr>
          <w:color w:val="000000" w:themeColor="text1"/>
          <w:szCs w:val="22"/>
          <w:lang w:val="en-US"/>
        </w:rPr>
        <w:instrText>ADDIN CSL_CITATION {"citationItems":[{"id":"ITEM-1","itemData":{"ISSN":"2337-9995","abstract":"Tujuan penelitian ini adalah untuk meningkatkan kemampuan berpikir kritis dan prestasi belajar siswa pada materi pokok Termokimia melalui penerapan model pembelajaran Problem Based Learning (PBL) dilengkapi macromedia flash. Penelitian ini merupakan penelitian tindakan kelas yang dilaksanakan dalam dua siklus, dengan tiap siklus terdiri atas perencanaan tindakan, pelaksanaan tindakan, observasi dan refleksi. Subjek penelitian adalah siswa kelas XI MIA 1 SMA Negeri 2 Karanganyar yang berjumlah 37 siswa. Sumber data berasal dari guru dan siswa. Teknik pengumpulan data adalah dengan tes dan non tes (observasi, wawancara, kajian dokumen dan angket). Analisis data menggunakan teknik analisis deskriptif kualitatif. Hasil penelitian menunjukkan bahwa model pembelajaran Problem Based Learning (PBL) dilengkapi macromedia flash dapat meningkatkan kemampuan berpikir kritis dan prestasi belajar siswa. Hal ini dapat dilihat dari persentase kemampuan berpikir kritis siswa sebesar 72,97% pada siklus I dan meningkat menjadi 89,19% pada siklus II. Selain itu, dilihat dari prestasi belajar yaitu berdasarkan aspek kognitif pada siklus I sebesar 54,05% dan meningkat menjadi 78,38% pada siklus II, aspek afektif pada siklus I sebesar 83,78% dan meningkat menjadi 91,89% pada siklus II, sedangkan aspek psikomotor yang hanya dilakukan pada siklus I ketuntasannya sebesar 100%. Kata","author":[{"dropping-particle":"","family":"Nuryanto","given":"","non-dropping-particle":"","parse-names":false,"suffix":""},{"dropping-particle":"","family":"Utami","given":"Budi","non-dropping-particle":"","parse-names":false,"suffix":""},{"dropping-particle":"","family":"Saputro","given":"Agung Nugroho C","non-dropping-particle":"","parse-names":false,"suffix":""}],"container-title":"Jurnal Pendidikan Kimia (JPK)","id":"ITEM-1","issue":"4","issued":{"date-parts":[["2015"]]},"page":"87-94","title":"Penerapan Model Pembelajaran Problem Based Learning (PBL) dilengkapi Macromedia Flash untuk Meningkatkan Kemampuan Berpikir Kritis dan Prestasi Belajar Siswa pada Materi Pokok Termokimia Kelas XI Siswa SMA Negeri 2 Karanganyar Tahun Pelajaran 2014/2015","type":"article-journal","volume":"4"},"uris":["http://www.mendeley.com/documents/?uuid=30f627e7-2e2f-4721-b2f7-f4f0eab0fc8b"]}],"mendeley":{"formattedCitation":"(Nuryanto et al., 2015)","manualFormatting":"Nuryanto, Utami &amp; Saputro (2015","plainTextFormattedCitation":"(Nuryanto et al., 2015)","previouslyFormattedCitation":"(Nuryanto et al., 2015)"},"properties":{"noteIndex":0},"schema":"https://github.com/citation-style-language/schema/raw/master/csl-citation.json"}</w:instrText>
      </w:r>
      <w:r w:rsidR="00504D8E" w:rsidRPr="0006254E">
        <w:rPr>
          <w:color w:val="000000" w:themeColor="text1"/>
          <w:szCs w:val="22"/>
          <w:lang w:val="en-US"/>
        </w:rPr>
        <w:fldChar w:fldCharType="separate"/>
      </w:r>
      <w:r w:rsidR="00504D8E" w:rsidRPr="0006254E">
        <w:rPr>
          <w:noProof/>
          <w:color w:val="000000" w:themeColor="text1"/>
          <w:szCs w:val="22"/>
          <w:lang w:val="en-US"/>
        </w:rPr>
        <w:t>Nuryanto, Utami &amp; Saputro (2015</w:t>
      </w:r>
      <w:r w:rsidR="00504D8E" w:rsidRPr="0006254E">
        <w:rPr>
          <w:color w:val="000000" w:themeColor="text1"/>
          <w:szCs w:val="22"/>
          <w:lang w:val="en-US"/>
        </w:rPr>
        <w:fldChar w:fldCharType="end"/>
      </w:r>
      <w:r w:rsidR="00504D8E" w:rsidRPr="0006254E">
        <w:rPr>
          <w:color w:val="000000" w:themeColor="text1"/>
          <w:szCs w:val="22"/>
          <w:lang w:val="en-US"/>
        </w:rPr>
        <w:t xml:space="preserve">) argue that PBL’s utilization prompts students to not only listen to, take notes, and memorize the materials, but also think critically, find information, cultivate the data, address and summarize arguments. </w:t>
      </w:r>
    </w:p>
    <w:p w14:paraId="27F6D582" w14:textId="77777777" w:rsidR="00504D8E" w:rsidRPr="0006254E" w:rsidRDefault="00504D8E" w:rsidP="00BD5594">
      <w:pPr>
        <w:pStyle w:val="E-JournalBody"/>
        <w:rPr>
          <w:color w:val="000000" w:themeColor="text1"/>
          <w:szCs w:val="22"/>
          <w:lang w:val="en-US"/>
        </w:rPr>
      </w:pPr>
      <w:r w:rsidRPr="0006254E">
        <w:rPr>
          <w:color w:val="000000" w:themeColor="text1"/>
          <w:szCs w:val="22"/>
          <w:lang w:val="en-US"/>
        </w:rPr>
        <w:t xml:space="preserve">Problems are necessary for the implementation of PBL. The problems shown are the stimulus to begin learning activity and the problems are needed to be solved by the students. Students doing a problem-solving phase of PBL require relevant knowledge and information. On some occasions, students often are reluctant to resolve problems as students have no sufficient related knowledge. </w:t>
      </w:r>
      <w:r w:rsidRPr="0006254E">
        <w:rPr>
          <w:color w:val="000000" w:themeColor="text1"/>
          <w:szCs w:val="22"/>
          <w:lang w:val="en-US"/>
        </w:rPr>
        <w:fldChar w:fldCharType="begin" w:fldLock="1"/>
      </w:r>
      <w:r w:rsidRPr="0006254E">
        <w:rPr>
          <w:color w:val="000000" w:themeColor="text1"/>
          <w:szCs w:val="22"/>
          <w:lang w:val="en-US"/>
        </w:rPr>
        <w:instrText>ADDIN CSL_CITATION {"citationItems":[{"id":"ITEM-1","itemData":{"author":[{"dropping-particle":"","family":"Abidin","given":"Zainal","non-dropping-particle":"","parse-names":false,"suffix":""}],"container-title":"Jurnal Nalar Pendidikan","id":"ITEM-1","issue":"1","issued":{"date-parts":[["2017"]]},"page":"55 - 63","title":"Meningkatkan Keterampilan Membaca Siswa Kelas XI IPA 6 melalui Metode SQ3R SMA Negeri 1 Bontonompo, Kecamatan Bontonompo, Kabupaten Gowa","type":"article-journal","volume":"5"},"uris":["http://www.mendeley.com/documents/?uuid=7ea1e1fa-a28f-43f8-8066-3dab050332eb"]}],"mendeley":{"formattedCitation":"(Abidin, 2017)","manualFormatting":"Abidin (2017)","plainTextFormattedCitation":"(Abidin, 2017)","previouslyFormattedCitation":"(Abidin, 2017)"},"properties":{"noteIndex":0},"schema":"https://github.com/citation-style-language/schema/raw/master/csl-citation.json"}</w:instrText>
      </w:r>
      <w:r w:rsidRPr="0006254E">
        <w:rPr>
          <w:color w:val="000000" w:themeColor="text1"/>
          <w:szCs w:val="22"/>
          <w:lang w:val="en-US"/>
        </w:rPr>
        <w:fldChar w:fldCharType="separate"/>
      </w:r>
      <w:r w:rsidRPr="0006254E">
        <w:rPr>
          <w:noProof/>
          <w:color w:val="000000" w:themeColor="text1"/>
          <w:szCs w:val="22"/>
          <w:lang w:val="en-US"/>
        </w:rPr>
        <w:t>Abidin (2017)</w:t>
      </w:r>
      <w:r w:rsidRPr="0006254E">
        <w:rPr>
          <w:color w:val="000000" w:themeColor="text1"/>
          <w:szCs w:val="22"/>
          <w:lang w:val="en-US"/>
        </w:rPr>
        <w:fldChar w:fldCharType="end"/>
      </w:r>
      <w:r w:rsidRPr="0006254E">
        <w:rPr>
          <w:color w:val="000000" w:themeColor="text1"/>
          <w:szCs w:val="22"/>
          <w:lang w:val="en-US"/>
        </w:rPr>
        <w:t xml:space="preserve"> believes that knowledge, information, experiences, and skills can be acquired through reading.</w:t>
      </w:r>
    </w:p>
    <w:p w14:paraId="43699EB0" w14:textId="77777777" w:rsidR="009535B2" w:rsidRPr="0006254E" w:rsidRDefault="009535B2">
      <w:pPr>
        <w:pStyle w:val="E-JournalBody"/>
        <w:rPr>
          <w:color w:val="000000" w:themeColor="text1"/>
          <w:szCs w:val="22"/>
          <w:lang w:val="en-US"/>
        </w:rPr>
      </w:pPr>
      <w:r w:rsidRPr="0006254E">
        <w:rPr>
          <w:color w:val="000000" w:themeColor="text1"/>
          <w:szCs w:val="22"/>
          <w:lang w:val="en-US"/>
        </w:rPr>
        <w:t xml:space="preserve">Prior to the explanation above, Reading Questioning Answering </w:t>
      </w:r>
      <w:r w:rsidR="003B613C" w:rsidRPr="0006254E">
        <w:rPr>
          <w:color w:val="000000" w:themeColor="text1"/>
          <w:szCs w:val="22"/>
          <w:lang w:val="en-US"/>
        </w:rPr>
        <w:t xml:space="preserve">(RQA) </w:t>
      </w:r>
      <w:r w:rsidRPr="0006254E">
        <w:rPr>
          <w:color w:val="000000" w:themeColor="text1"/>
          <w:szCs w:val="22"/>
          <w:lang w:val="en-US"/>
        </w:rPr>
        <w:t>strategy is considered appropriate in supporting the implementation of PBL.</w:t>
      </w:r>
      <w:r w:rsidR="003B613C" w:rsidRPr="0006254E">
        <w:rPr>
          <w:color w:val="000000" w:themeColor="text1"/>
          <w:szCs w:val="22"/>
          <w:lang w:val="en-US"/>
        </w:rPr>
        <w:t xml:space="preserve"> By employing RQA, reading activities are necessitated to assist the students in coping with problems. </w:t>
      </w:r>
      <w:r w:rsidR="003B613C" w:rsidRPr="0006254E">
        <w:rPr>
          <w:color w:val="000000" w:themeColor="text1"/>
          <w:szCs w:val="22"/>
          <w:lang w:val="en-US"/>
        </w:rPr>
        <w:fldChar w:fldCharType="begin" w:fldLock="1"/>
      </w:r>
      <w:r w:rsidR="003B613C" w:rsidRPr="0006254E">
        <w:rPr>
          <w:color w:val="000000" w:themeColor="text1"/>
          <w:szCs w:val="22"/>
          <w:lang w:val="en-US"/>
        </w:rPr>
        <w:instrText>ADDIN CSL_CITATION {"citationItems":[{"id":"ITEM-1","itemData":{"author":[{"dropping-particle":"","family":"Corebima","given":"Aloysius Duran","non-dropping-particle":"","parse-names":false,"suffix":""}],"container-title":"Pidato Pengukuhan Guru Besar","id":"ITEM-1","issued":{"date-parts":[["2009"]]},"page":"1-100","title":"Pengalaman Berupaya menjadi Guru Profesional","type":"paper-conference"},"uris":["http://www.mendeley.com/documents/?uuid=43891b20-62af-4597-b253-c3521b1ba902"]}],"mendeley":{"formattedCitation":"(Corebima, 2009)","manualFormatting":"Corebima (2009)","plainTextFormattedCitation":"(Corebima, 2009)","previouslyFormattedCitation":"(Corebima, 2009)"},"properties":{"noteIndex":0},"schema":"https://github.com/citation-style-language/schema/raw/master/csl-citation.json"}</w:instrText>
      </w:r>
      <w:r w:rsidR="003B613C" w:rsidRPr="0006254E">
        <w:rPr>
          <w:color w:val="000000" w:themeColor="text1"/>
          <w:szCs w:val="22"/>
          <w:lang w:val="en-US"/>
        </w:rPr>
        <w:fldChar w:fldCharType="separate"/>
      </w:r>
      <w:r w:rsidR="003B613C" w:rsidRPr="0006254E">
        <w:rPr>
          <w:noProof/>
          <w:color w:val="000000" w:themeColor="text1"/>
          <w:szCs w:val="22"/>
          <w:lang w:val="en-US"/>
        </w:rPr>
        <w:t>Corebima (2009)</w:t>
      </w:r>
      <w:r w:rsidR="003B613C" w:rsidRPr="0006254E">
        <w:rPr>
          <w:color w:val="000000" w:themeColor="text1"/>
          <w:szCs w:val="22"/>
          <w:lang w:val="en-US"/>
        </w:rPr>
        <w:fldChar w:fldCharType="end"/>
      </w:r>
      <w:r w:rsidR="003B613C" w:rsidRPr="0006254E">
        <w:rPr>
          <w:color w:val="000000" w:themeColor="text1"/>
          <w:szCs w:val="22"/>
          <w:lang w:val="en-US"/>
        </w:rPr>
        <w:t xml:space="preserve"> states that the implementation of RQA can urge students to read materials given, making the planned lesson utilized and the material understanding can be increased to nearly 100%.</w:t>
      </w:r>
    </w:p>
    <w:p w14:paraId="00A64BC9" w14:textId="77777777" w:rsidR="00767643" w:rsidRDefault="007F7777" w:rsidP="00767643">
      <w:pPr>
        <w:pStyle w:val="E-JournalBody"/>
        <w:rPr>
          <w:color w:val="000000" w:themeColor="text1"/>
          <w:szCs w:val="22"/>
          <w:lang w:val="en-US"/>
        </w:rPr>
      </w:pPr>
      <w:r w:rsidRPr="0006254E">
        <w:rPr>
          <w:color w:val="000000" w:themeColor="text1"/>
          <w:szCs w:val="22"/>
          <w:lang w:val="en-US"/>
        </w:rPr>
        <w:t xml:space="preserve">RQA is an active-learning strategy that associates with constructivism </w:t>
      </w:r>
      <w:r w:rsidRPr="0006254E">
        <w:rPr>
          <w:color w:val="000000" w:themeColor="text1"/>
          <w:szCs w:val="22"/>
          <w:lang w:val="en-US"/>
        </w:rPr>
        <w:fldChar w:fldCharType="begin" w:fldLock="1"/>
      </w:r>
      <w:r w:rsidRPr="0006254E">
        <w:rPr>
          <w:color w:val="000000" w:themeColor="text1"/>
          <w:szCs w:val="22"/>
          <w:lang w:val="en-US"/>
        </w:rPr>
        <w:instrText>ADDIN CSL_CITATION {"citationItems":[{"id":"ITEM-1","itemData":{"ISBN":"9786026040190","author":[{"dropping-particle":"","family":"Mulyadi","given":"","non-dropping-particle":"","parse-names":false,"suffix":""},{"dropping-particle":"","family":"Diana","given":"Erna","non-dropping-particle":"","parse-names":false,"suffix":""}],"container-title":"Prosiding Seminar Nasional Biotik","id":"ITEM-1","issued":{"date-parts":[["2018"]]},"page":"710-715","title":"Meningkatkan Keaktifan Mahasiswa dalam Berdiskusi melalui Model Pembelajaran Reading, Questioning and Answering","type":"paper-conference"},"uris":["http://www.mendeley.com/documents/?uuid=893f24f8-e027-400c-826f-39b026402eb8"]}],"mendeley":{"formattedCitation":"(Mulyadi &amp; Diana, 2018)","plainTextFormattedCitation":"(Mulyadi &amp; Diana, 2018)","previouslyFormattedCitation":"(Mulyadi &amp; Diana, 2018)"},"properties":{"noteIndex":0},"schema":"https://github.com/citation-style-language/schema/raw/master/csl-citation.json"}</w:instrText>
      </w:r>
      <w:r w:rsidRPr="0006254E">
        <w:rPr>
          <w:color w:val="000000" w:themeColor="text1"/>
          <w:szCs w:val="22"/>
          <w:lang w:val="en-US"/>
        </w:rPr>
        <w:fldChar w:fldCharType="separate"/>
      </w:r>
      <w:r w:rsidRPr="0006254E">
        <w:rPr>
          <w:noProof/>
          <w:color w:val="000000" w:themeColor="text1"/>
          <w:szCs w:val="22"/>
          <w:lang w:val="en-US"/>
        </w:rPr>
        <w:t>(Mulyadi &amp; Diana, 2018)</w:t>
      </w:r>
      <w:r w:rsidRPr="0006254E">
        <w:rPr>
          <w:color w:val="000000" w:themeColor="text1"/>
          <w:szCs w:val="22"/>
          <w:lang w:val="en-US"/>
        </w:rPr>
        <w:fldChar w:fldCharType="end"/>
      </w:r>
      <w:r w:rsidRPr="0006254E">
        <w:rPr>
          <w:color w:val="000000" w:themeColor="text1"/>
          <w:szCs w:val="22"/>
          <w:lang w:val="en-US"/>
        </w:rPr>
        <w:t>. Syntax contained in RQA can produce knowledge for students by gathering the information that can be developed through reading, questioning, and answering the provided problem. This strategy allows the students to investigate the subject matters</w:t>
      </w:r>
      <w:r w:rsidR="004E1D84" w:rsidRPr="0006254E">
        <w:rPr>
          <w:color w:val="000000" w:themeColor="text1"/>
          <w:szCs w:val="22"/>
          <w:lang w:val="en-US"/>
        </w:rPr>
        <w:t xml:space="preserve"> and </w:t>
      </w:r>
      <w:r w:rsidRPr="0006254E">
        <w:rPr>
          <w:color w:val="000000" w:themeColor="text1"/>
          <w:szCs w:val="22"/>
          <w:lang w:val="en-US"/>
        </w:rPr>
        <w:t xml:space="preserve">the </w:t>
      </w:r>
      <w:r w:rsidR="004E1D84" w:rsidRPr="0006254E">
        <w:rPr>
          <w:color w:val="000000" w:themeColor="text1"/>
          <w:szCs w:val="22"/>
          <w:lang w:val="en-US"/>
        </w:rPr>
        <w:t>critical</w:t>
      </w:r>
      <w:r w:rsidRPr="0006254E">
        <w:rPr>
          <w:color w:val="000000" w:themeColor="text1"/>
          <w:szCs w:val="22"/>
          <w:lang w:val="en-US"/>
        </w:rPr>
        <w:t xml:space="preserve"> </w:t>
      </w:r>
      <w:r w:rsidRPr="0006254E">
        <w:rPr>
          <w:color w:val="000000" w:themeColor="text1"/>
          <w:szCs w:val="22"/>
          <w:lang w:val="en-US"/>
        </w:rPr>
        <w:lastRenderedPageBreak/>
        <w:t xml:space="preserve">issues in the form of questions and scrutinize answers from related sources </w:t>
      </w:r>
      <w:r w:rsidRPr="0006254E">
        <w:rPr>
          <w:color w:val="000000" w:themeColor="text1"/>
          <w:szCs w:val="22"/>
          <w:lang w:val="en-US"/>
        </w:rPr>
        <w:fldChar w:fldCharType="begin" w:fldLock="1"/>
      </w:r>
      <w:r w:rsidRPr="0006254E">
        <w:rPr>
          <w:color w:val="000000" w:themeColor="text1"/>
          <w:szCs w:val="22"/>
          <w:lang w:val="en-US"/>
        </w:rPr>
        <w:instrText>ADDIN CSL_CITATION {"citationItems":[{"id":"ITEM-1","itemData":{"author":[{"dropping-particle":"","family":"Iqbal","given":"Mochammad","non-dropping-particle":"","parse-names":false,"suffix":""},{"dropping-particle":"","family":"Hariyadi","given":"Slamet","non-dropping-particle":"","parse-names":false,"suffix":""}],"container-title":"Prosiding Seminar Nasional Pendidikan Sains","id":"ITEM-1","issued":{"date-parts":[["2015"]]},"page":"1421-1423","title":"Pengaruh Implementasi Strategi RQA (Reading, Questioning, Answering) pada Matakuliah Pengantar Teknologi Informasi dalam Meningkatkan Hasil Belajar Mahasiswa","type":"paper-conference"},"uris":["http://www.mendeley.com/documents/?uuid=dba305eb-8ec4-4176-8bb0-149525e6c2eb"]}],"mendeley":{"formattedCitation":"(Iqbal &amp; Hariyadi, 2015)","plainTextFormattedCitation":"(Iqbal &amp; Hariyadi, 2015)","previouslyFormattedCitation":"(Iqbal &amp; Hariyadi, 2015)"},"properties":{"noteIndex":0},"schema":"https://github.com/citation-style-language/schema/raw/master/csl-citation.json"}</w:instrText>
      </w:r>
      <w:r w:rsidRPr="0006254E">
        <w:rPr>
          <w:color w:val="000000" w:themeColor="text1"/>
          <w:szCs w:val="22"/>
          <w:lang w:val="en-US"/>
        </w:rPr>
        <w:fldChar w:fldCharType="separate"/>
      </w:r>
      <w:r w:rsidRPr="0006254E">
        <w:rPr>
          <w:noProof/>
          <w:color w:val="000000" w:themeColor="text1"/>
          <w:szCs w:val="22"/>
          <w:lang w:val="en-US"/>
        </w:rPr>
        <w:t>(Iqbal &amp; Hariyadi, 2015)</w:t>
      </w:r>
      <w:r w:rsidRPr="0006254E">
        <w:rPr>
          <w:color w:val="000000" w:themeColor="text1"/>
          <w:szCs w:val="22"/>
          <w:lang w:val="en-US"/>
        </w:rPr>
        <w:fldChar w:fldCharType="end"/>
      </w:r>
      <w:r w:rsidRPr="0006254E">
        <w:rPr>
          <w:color w:val="000000" w:themeColor="text1"/>
          <w:szCs w:val="22"/>
          <w:lang w:val="en-US"/>
        </w:rPr>
        <w:t>.</w:t>
      </w:r>
      <w:r w:rsidR="004E1D84" w:rsidRPr="0006254E">
        <w:rPr>
          <w:color w:val="000000" w:themeColor="text1"/>
          <w:szCs w:val="22"/>
          <w:lang w:val="en-US"/>
        </w:rPr>
        <w:t xml:space="preserve"> Regarding the utilization of the strategy, </w:t>
      </w:r>
      <w:r w:rsidR="00237146" w:rsidRPr="0006254E">
        <w:rPr>
          <w:color w:val="000000" w:themeColor="text1"/>
          <w:szCs w:val="22"/>
          <w:lang w:val="en-US"/>
        </w:rPr>
        <w:t>the students can do a self-monitoring</w:t>
      </w:r>
      <w:r w:rsidR="00BE28C2" w:rsidRPr="0006254E">
        <w:rPr>
          <w:color w:val="000000" w:themeColor="text1"/>
          <w:szCs w:val="22"/>
          <w:lang w:val="en-US"/>
        </w:rPr>
        <w:t>, self-managing, and self-assessment</w:t>
      </w:r>
      <w:r w:rsidR="00237146" w:rsidRPr="0006254E">
        <w:rPr>
          <w:color w:val="000000" w:themeColor="text1"/>
          <w:szCs w:val="22"/>
          <w:lang w:val="en-US"/>
        </w:rPr>
        <w:t xml:space="preserve"> of their learning activity</w:t>
      </w:r>
      <w:r w:rsidR="007A7B0E" w:rsidRPr="0006254E">
        <w:rPr>
          <w:color w:val="000000" w:themeColor="text1"/>
          <w:szCs w:val="22"/>
          <w:lang w:val="en-US"/>
        </w:rPr>
        <w:t xml:space="preserve"> </w:t>
      </w:r>
      <w:r w:rsidR="007A7B0E" w:rsidRPr="0006254E">
        <w:rPr>
          <w:color w:val="000000" w:themeColor="text1"/>
          <w:szCs w:val="22"/>
          <w:lang w:val="en-US"/>
        </w:rPr>
        <w:fldChar w:fldCharType="begin" w:fldLock="1"/>
      </w:r>
      <w:r w:rsidR="007A7B0E" w:rsidRPr="0006254E">
        <w:rPr>
          <w:color w:val="000000" w:themeColor="text1"/>
          <w:szCs w:val="22"/>
          <w:lang w:val="en-US"/>
        </w:rPr>
        <w:instrText>ADDIN CSL_CITATION {"citationItems":[{"id":"ITEM-1","itemData":{"author":[{"dropping-particle":"","family":"Lashari","given":"Defvia Ayu","non-dropping-particle":"","parse-names":false,"suffix":""},{"dropping-particle":"","family":"Lisa","given":"Yasinta","non-dropping-particle":"","parse-names":false,"suffix":""},{"dropping-particle":"","family":"Julung","given":"Hendrikus","non-dropping-particle":"","parse-names":false,"suffix":""}],"container-title":"JPBIO (Jurnal Pendidikan Biologi)","id":"ITEM-1","issue":"2","issued":{"date-parts":[["2017"]]},"page":"27-33","title":"Pengaruh Model Reading Questioning Answering (RQA) terhadap Pengetahuan Metakognitif Siswa pada Materi Sistem Pernapasan Manusia","type":"article-journal","volume":"2"},"uris":["http://www.mendeley.com/documents/?uuid=2b456cd9-6501-44bb-ae19-9140bf9bc1b9"]}],"mendeley":{"formattedCitation":"(Lashari et al., 2017)","manualFormatting":"(Lashari, Lisa &amp; Julung, 2017)","plainTextFormattedCitation":"(Lashari et al., 2017)","previouslyFormattedCitation":"(Lashari et al., 2017)"},"properties":{"noteIndex":0},"schema":"https://github.com/citation-style-language/schema/raw/master/csl-citation.json"}</w:instrText>
      </w:r>
      <w:r w:rsidR="007A7B0E" w:rsidRPr="0006254E">
        <w:rPr>
          <w:color w:val="000000" w:themeColor="text1"/>
          <w:szCs w:val="22"/>
          <w:lang w:val="en-US"/>
        </w:rPr>
        <w:fldChar w:fldCharType="separate"/>
      </w:r>
      <w:r w:rsidR="007A7B0E" w:rsidRPr="0006254E">
        <w:rPr>
          <w:noProof/>
          <w:color w:val="000000" w:themeColor="text1"/>
          <w:szCs w:val="22"/>
          <w:lang w:val="en-US"/>
        </w:rPr>
        <w:t>(Lashari, Lisa &amp; Julung, 2017)</w:t>
      </w:r>
      <w:r w:rsidR="007A7B0E" w:rsidRPr="0006254E">
        <w:rPr>
          <w:color w:val="000000" w:themeColor="text1"/>
          <w:szCs w:val="22"/>
          <w:lang w:val="en-US"/>
        </w:rPr>
        <w:fldChar w:fldCharType="end"/>
      </w:r>
      <w:r w:rsidR="00BE28C2" w:rsidRPr="0006254E">
        <w:rPr>
          <w:color w:val="000000" w:themeColor="text1"/>
          <w:szCs w:val="22"/>
          <w:lang w:val="en-US"/>
        </w:rPr>
        <w:t>.</w:t>
      </w:r>
      <w:r w:rsidR="008F6535" w:rsidRPr="0006254E">
        <w:rPr>
          <w:color w:val="000000" w:themeColor="text1"/>
          <w:szCs w:val="22"/>
          <w:lang w:val="en-US"/>
        </w:rPr>
        <w:t xml:space="preserve"> Thus, monitoring and assessing </w:t>
      </w:r>
      <w:r w:rsidR="00256BBD" w:rsidRPr="0006254E">
        <w:rPr>
          <w:color w:val="000000" w:themeColor="text1"/>
          <w:szCs w:val="22"/>
          <w:lang w:val="en-US"/>
        </w:rPr>
        <w:t>are</w:t>
      </w:r>
      <w:r w:rsidR="008F6535" w:rsidRPr="0006254E">
        <w:rPr>
          <w:color w:val="000000" w:themeColor="text1"/>
          <w:szCs w:val="22"/>
          <w:lang w:val="en-US"/>
        </w:rPr>
        <w:t xml:space="preserve"> part of metacognitive skills. It is relevant with </w:t>
      </w:r>
      <w:r w:rsidR="008F6535" w:rsidRPr="0006254E">
        <w:rPr>
          <w:color w:val="000000" w:themeColor="text1"/>
          <w:szCs w:val="22"/>
          <w:lang w:val="en-US"/>
        </w:rPr>
        <w:fldChar w:fldCharType="begin" w:fldLock="1"/>
      </w:r>
      <w:r w:rsidR="008F6535" w:rsidRPr="0006254E">
        <w:rPr>
          <w:color w:val="000000" w:themeColor="text1"/>
          <w:szCs w:val="22"/>
          <w:lang w:val="en-US"/>
        </w:rPr>
        <w:instrText>ADDIN CSL_CITATION {"citationItems":[{"id":"ITEM-1","itemData":{"abstract":"Biology Department Universitas Negeri Padang students' creative thinking competence in evolution was low. This fact assumed can be solved using RQA strategy and Molecular Evolution learning book that have developed. This research conducted to know the effect of using RQA strategy and learning book to students' concept understanding compared with the other class that used conventional method. The samples were 46 students. Data was posttest score in evolution used creative thinking instrument that have been validated by expert and analyzed used t-test. The result showed value 0,313&gt;0,05; it concluded that there were no significant different of students' creative thinking competence between students at experiment class and control. PENDAHULUAN Matakuliah Evolusi merupakan matakuliah wajib bagi mahasiswa Program Studi Pendidikan Biologi dan Biologi di Jurusan Biologi, Fakultas Matematika dan IPA (FMIPA) Universitas Negeri Padang (UNP). Matakuliah ini mengkaji tentang teori evolusi pada makhluk hidup yang mana sampai saat ini merupakan teori yang masih kontroversial. Berbagai pertanyaan muncul ketika membahas tentang teori evolusi, khususnya yang berkaitan dengan evolusi pada manusia. Kontroversi dalam pengkajian evolusi ini semakin berkembang seiring perkembangan informasi dan teknologi. Semua orang dapat meng-update informasi dari internet, baik yang pro terhadap teori evolusi maupun yang kontra. Hal ini membuat pembelajaran menjadi tidak nyaman, karena mahasiswa di perguruan tinggi menjadi bingung terhadap konsep dan prinsip mana yang harus dipahami dalam kajian teori evolusi. Selain itu, banyak terdapat miskonsepsi dalam sumber pembelajaran evolusi di perguruan tinggi. Salah satu solusi yang tepat dalam upaya mengatasi miskonsepsi pada pembelajaran evolusi adalah dengan mengembangkan bahan ajar evolusi berbasis molekuler. Hal ini sejalan dengan hasil penelitian Sulistiarini (2010) yang menegaskan bahwa pengembangan bahan ajar Teori Evolusi berbasis molekuler","author":[{"dropping-particle":"","family":"Darussyamsu","given":"Rahmawati","non-dropping-particle":"","parse-names":false,"suffix":""},{"dropping-particle":"","family":"Fadilah","given":"Muhyiatul","non-dropping-particle":"","parse-names":false,"suffix":""}],"container-title":"Bioeducation Journal","id":"ITEM-1","issue":"1","issued":{"date-parts":[["2017"]]},"page":"10-21","title":"Pengaruh Strategi Pembelajaran Reading, Questioning and Answering terhadap Kemampuan Berpikir Kreatif Mahasiswa Jurusan Biologi FMIPA Universitas Negeri Padang pada Matakuliah Evolusi","type":"article-journal","volume":"1"},"uris":["http://www.mendeley.com/documents/?uuid=92c89a05-8cec-4340-83bd-6befdb6d8870"]}],"mendeley":{"formattedCitation":"(Darussyamsu &amp; Fadilah, 2017)","manualFormatting":"Darussyamsu &amp; Fadilah (2017)","plainTextFormattedCitation":"(Darussyamsu &amp; Fadilah, 2017)","previouslyFormattedCitation":"(Darussyamsu &amp; Fadilah, 2017)"},"properties":{"noteIndex":0},"schema":"https://github.com/citation-style-language/schema/raw/master/csl-citation.json"}</w:instrText>
      </w:r>
      <w:r w:rsidR="008F6535" w:rsidRPr="0006254E">
        <w:rPr>
          <w:color w:val="000000" w:themeColor="text1"/>
          <w:szCs w:val="22"/>
          <w:lang w:val="en-US"/>
        </w:rPr>
        <w:fldChar w:fldCharType="separate"/>
      </w:r>
      <w:r w:rsidR="008F6535" w:rsidRPr="0006254E">
        <w:rPr>
          <w:noProof/>
          <w:color w:val="000000" w:themeColor="text1"/>
          <w:szCs w:val="22"/>
          <w:lang w:val="en-US"/>
        </w:rPr>
        <w:t>Darussyamsu &amp; Fadilah (2017)</w:t>
      </w:r>
      <w:r w:rsidR="008F6535" w:rsidRPr="0006254E">
        <w:rPr>
          <w:color w:val="000000" w:themeColor="text1"/>
          <w:szCs w:val="22"/>
          <w:lang w:val="en-US"/>
        </w:rPr>
        <w:fldChar w:fldCharType="end"/>
      </w:r>
      <w:r w:rsidR="008F6535" w:rsidRPr="0006254E">
        <w:rPr>
          <w:color w:val="000000" w:themeColor="text1"/>
          <w:szCs w:val="22"/>
          <w:lang w:val="en-US"/>
        </w:rPr>
        <w:t xml:space="preserve"> that RQA learning strategy can improve students’ metacognitive and learning outcomes.</w:t>
      </w:r>
      <w:r w:rsidR="00767643">
        <w:rPr>
          <w:color w:val="000000" w:themeColor="text1"/>
          <w:szCs w:val="22"/>
          <w:lang w:val="en-US"/>
        </w:rPr>
        <w:t xml:space="preserve"> </w:t>
      </w:r>
    </w:p>
    <w:p w14:paraId="0110514F" w14:textId="06B60104" w:rsidR="00767643" w:rsidRPr="00767643" w:rsidRDefault="006B561D" w:rsidP="00767643">
      <w:pPr>
        <w:pStyle w:val="E-JournalBody"/>
        <w:rPr>
          <w:color w:val="000000" w:themeColor="text1"/>
          <w:szCs w:val="22"/>
          <w:lang w:val="en-US"/>
        </w:rPr>
      </w:pPr>
      <w:r w:rsidRPr="0006254E">
        <w:rPr>
          <w:color w:val="000000" w:themeColor="text1"/>
          <w:szCs w:val="22"/>
          <w:lang w:val="en-US"/>
        </w:rPr>
        <w:t>Based on the explanation above, the researchers decided to select Problem-based Learning wit</w:t>
      </w:r>
      <w:r w:rsidR="00FA20AA">
        <w:rPr>
          <w:color w:val="000000" w:themeColor="text1"/>
          <w:szCs w:val="22"/>
          <w:lang w:val="en-US"/>
        </w:rPr>
        <w:t>h Reading Questioning Answering</w:t>
      </w:r>
      <w:r w:rsidR="00767643">
        <w:rPr>
          <w:color w:val="000000" w:themeColor="text1"/>
          <w:szCs w:val="22"/>
          <w:lang w:val="en-US"/>
        </w:rPr>
        <w:t xml:space="preserve"> </w:t>
      </w:r>
      <w:r w:rsidRPr="0006254E">
        <w:rPr>
          <w:color w:val="000000" w:themeColor="text1"/>
          <w:szCs w:val="22"/>
          <w:lang w:val="en-US"/>
        </w:rPr>
        <w:t>Strategy</w:t>
      </w:r>
      <w:r w:rsidR="00767643">
        <w:rPr>
          <w:color w:val="000000" w:themeColor="text1"/>
          <w:szCs w:val="22"/>
          <w:lang w:val="en-US"/>
        </w:rPr>
        <w:t xml:space="preserve"> </w:t>
      </w:r>
      <w:r w:rsidRPr="0006254E">
        <w:rPr>
          <w:color w:val="000000" w:themeColor="text1"/>
          <w:szCs w:val="22"/>
          <w:lang w:val="en-US"/>
        </w:rPr>
        <w:t xml:space="preserve">(PBLRQA) that is considered beneficial to improve students’ metacognitive skills of acid base materials. This was in line with </w:t>
      </w:r>
      <w:r w:rsidRPr="0006254E">
        <w:rPr>
          <w:color w:val="000000" w:themeColor="text1"/>
          <w:szCs w:val="22"/>
          <w:lang w:val="en-US"/>
        </w:rPr>
        <w:fldChar w:fldCharType="begin" w:fldLock="1"/>
      </w:r>
      <w:r w:rsidRPr="0006254E">
        <w:rPr>
          <w:color w:val="000000" w:themeColor="text1"/>
          <w:szCs w:val="22"/>
          <w:lang w:val="en-US"/>
        </w:rPr>
        <w:instrText>ADDIN CSL_CITATION {"citationItems":[{"id":"ITEM-1","itemData":{"author":[{"dropping-particle":"","family":"Bahri","given":"Arsad","non-dropping-particle":"","parse-names":false,"suffix":""},{"dropping-particle":"","family":"Idris","given":"Irma Suryani","non-dropping-particle":"","parse-names":false,"suffix":""}],"container-title":"Jurnal Seminar Nasional Lembaga Penelitian UNM","id":"ITEM-1","issued":{"date-parts":[["2017"]]},"page":"59-69","title":"Teaching Thinking : Memberdayakan Keterampilan Metakognitif Mahasiswa melalui PBLRQA (Integrasi Problem-based Learning dan Reading, Questionin, &amp; Answering)","type":"article-journal"},"uris":["http://www.mendeley.com/documents/?uuid=40e31c57-0ab1-459a-ae9e-e968287c9ddd"]}],"mendeley":{"formattedCitation":"(Bahri &amp; Idris, 2017)","manualFormatting":"Bahri &amp; Idris (2017)","plainTextFormattedCitation":"(Bahri &amp; Idris, 2017)","previouslyFormattedCitation":"(Bahri &amp; Idris, 2017)"},"properties":{"noteIndex":0},"schema":"https://github.com/citation-style-language/schema/raw/master/csl-citation.json"}</w:instrText>
      </w:r>
      <w:r w:rsidRPr="0006254E">
        <w:rPr>
          <w:color w:val="000000" w:themeColor="text1"/>
          <w:szCs w:val="22"/>
          <w:lang w:val="en-US"/>
        </w:rPr>
        <w:fldChar w:fldCharType="separate"/>
      </w:r>
      <w:r w:rsidRPr="0006254E">
        <w:rPr>
          <w:noProof/>
          <w:color w:val="000000" w:themeColor="text1"/>
          <w:szCs w:val="22"/>
          <w:lang w:val="en-US"/>
        </w:rPr>
        <w:t>Bahri &amp; Idris (2017)</w:t>
      </w:r>
      <w:r w:rsidRPr="0006254E">
        <w:rPr>
          <w:color w:val="000000" w:themeColor="text1"/>
          <w:szCs w:val="22"/>
          <w:lang w:val="en-US"/>
        </w:rPr>
        <w:fldChar w:fldCharType="end"/>
      </w:r>
      <w:r w:rsidRPr="0006254E">
        <w:rPr>
          <w:color w:val="000000" w:themeColor="text1"/>
          <w:szCs w:val="22"/>
          <w:lang w:val="en-US"/>
        </w:rPr>
        <w:t xml:space="preserve"> found that </w:t>
      </w:r>
      <w:r w:rsidR="00256BBD" w:rsidRPr="0006254E">
        <w:rPr>
          <w:color w:val="000000" w:themeColor="text1"/>
          <w:szCs w:val="22"/>
          <w:lang w:val="en-US"/>
        </w:rPr>
        <w:t>students can implement PBLRQA</w:t>
      </w:r>
      <w:r w:rsidRPr="0006254E">
        <w:rPr>
          <w:color w:val="000000" w:themeColor="text1"/>
          <w:szCs w:val="22"/>
          <w:lang w:val="en-US"/>
        </w:rPr>
        <w:t xml:space="preserve"> to increase their metacognitive skills. All things considered, the implementation of PBLRQA was expected to elevate students’ metacognitive skills of acid base learning materials, leading to excellent outcomes. Hence, the researchers proposed a study entitled “</w:t>
      </w:r>
      <w:r w:rsidRPr="0006254E">
        <w:rPr>
          <w:b/>
          <w:bCs/>
          <w:color w:val="000000" w:themeColor="text1"/>
          <w:szCs w:val="22"/>
          <w:lang w:val="en-US"/>
        </w:rPr>
        <w:t>The Effect of Problem-based Learning with Reading Questioning Answering Strategy on Students’ Metacognitive Skills of Acid Base Concept</w:t>
      </w:r>
      <w:r w:rsidRPr="0006254E">
        <w:rPr>
          <w:color w:val="000000" w:themeColor="text1"/>
          <w:szCs w:val="22"/>
          <w:lang w:val="en-US"/>
        </w:rPr>
        <w:t>”</w:t>
      </w:r>
      <w:r w:rsidR="00767643">
        <w:rPr>
          <w:color w:val="000000" w:themeColor="text1"/>
          <w:szCs w:val="22"/>
          <w:lang w:val="en-US"/>
        </w:rPr>
        <w:t>.</w:t>
      </w:r>
      <w:r w:rsidR="00767643">
        <w:rPr>
          <w:b/>
          <w:color w:val="000000" w:themeColor="text1"/>
          <w:szCs w:val="22"/>
          <w:lang w:val="en-US"/>
        </w:rPr>
        <w:t xml:space="preserve"> </w:t>
      </w:r>
    </w:p>
    <w:p w14:paraId="5DFD35F5" w14:textId="77777777" w:rsidR="00475AC4" w:rsidRDefault="00475AC4">
      <w:pPr>
        <w:pStyle w:val="E-JournalBody"/>
        <w:ind w:firstLine="0"/>
        <w:rPr>
          <w:b/>
          <w:color w:val="000000" w:themeColor="text1"/>
          <w:szCs w:val="22"/>
          <w:lang w:val="en-US"/>
        </w:rPr>
      </w:pPr>
    </w:p>
    <w:p w14:paraId="290EAF29" w14:textId="77777777" w:rsidR="00475AC4" w:rsidRDefault="00475AC4">
      <w:pPr>
        <w:pStyle w:val="E-JournalBody"/>
        <w:ind w:firstLine="0"/>
        <w:rPr>
          <w:b/>
          <w:color w:val="000000" w:themeColor="text1"/>
          <w:szCs w:val="22"/>
          <w:lang w:val="en-US"/>
        </w:rPr>
      </w:pPr>
    </w:p>
    <w:p w14:paraId="336288AB" w14:textId="77777777" w:rsidR="00475AC4" w:rsidRDefault="00475AC4">
      <w:pPr>
        <w:pStyle w:val="E-JournalBody"/>
        <w:ind w:firstLine="0"/>
        <w:rPr>
          <w:b/>
          <w:color w:val="000000" w:themeColor="text1"/>
          <w:szCs w:val="22"/>
          <w:lang w:val="en-US"/>
        </w:rPr>
      </w:pPr>
    </w:p>
    <w:p w14:paraId="6621DA9D" w14:textId="77777777" w:rsidR="00475AC4" w:rsidRDefault="00475AC4">
      <w:pPr>
        <w:pStyle w:val="E-JournalBody"/>
        <w:ind w:firstLine="0"/>
        <w:rPr>
          <w:b/>
          <w:color w:val="000000" w:themeColor="text1"/>
          <w:szCs w:val="22"/>
          <w:lang w:val="en-US"/>
        </w:rPr>
      </w:pPr>
    </w:p>
    <w:p w14:paraId="3BCCB8B7" w14:textId="77777777" w:rsidR="00475AC4" w:rsidRDefault="00475AC4">
      <w:pPr>
        <w:pStyle w:val="E-JournalBody"/>
        <w:ind w:firstLine="0"/>
        <w:rPr>
          <w:b/>
          <w:color w:val="000000" w:themeColor="text1"/>
          <w:szCs w:val="22"/>
          <w:lang w:val="en-US"/>
        </w:rPr>
      </w:pPr>
    </w:p>
    <w:p w14:paraId="469E6FB7" w14:textId="77777777" w:rsidR="00A5018C" w:rsidRPr="0006254E" w:rsidRDefault="00896733">
      <w:pPr>
        <w:pStyle w:val="E-JournalBody"/>
        <w:ind w:firstLine="0"/>
        <w:rPr>
          <w:b/>
          <w:color w:val="000000" w:themeColor="text1"/>
          <w:szCs w:val="22"/>
          <w:lang w:val="en-US"/>
        </w:rPr>
      </w:pPr>
      <w:r w:rsidRPr="0006254E">
        <w:rPr>
          <w:b/>
          <w:color w:val="000000" w:themeColor="text1"/>
          <w:szCs w:val="22"/>
          <w:lang w:val="en-US"/>
        </w:rPr>
        <w:lastRenderedPageBreak/>
        <w:t>RESEARCH METHOD</w:t>
      </w:r>
    </w:p>
    <w:p w14:paraId="4730A742" w14:textId="52F828ED" w:rsidR="00256BBD" w:rsidRPr="0006254E" w:rsidRDefault="00256BBD" w:rsidP="00767643">
      <w:pPr>
        <w:pStyle w:val="E-JournalBody"/>
        <w:ind w:firstLine="720"/>
        <w:rPr>
          <w:color w:val="000000" w:themeColor="text1"/>
          <w:szCs w:val="22"/>
          <w:lang w:val="en-US"/>
        </w:rPr>
      </w:pPr>
      <w:r w:rsidRPr="0006254E">
        <w:rPr>
          <w:color w:val="000000" w:themeColor="text1"/>
          <w:szCs w:val="22"/>
          <w:lang w:val="en-US"/>
        </w:rPr>
        <w:t>This study employed two variables consisted of one dependent variable and one independent variable. The independent variable was the PBLRQA strategy and a conventional strategy. The research method used was a quasi-experiment with a non-equivalent control group design, referri</w:t>
      </w:r>
      <w:r w:rsidR="00767643">
        <w:rPr>
          <w:color w:val="000000" w:themeColor="text1"/>
          <w:szCs w:val="22"/>
          <w:lang w:val="en-US"/>
        </w:rPr>
        <w:t xml:space="preserve">ng to a research design with an </w:t>
      </w:r>
      <w:r w:rsidRPr="0006254E">
        <w:rPr>
          <w:color w:val="000000" w:themeColor="text1"/>
          <w:szCs w:val="22"/>
          <w:lang w:val="en-US"/>
        </w:rPr>
        <w:t xml:space="preserve">experimental and a control group that applied no random selection </w:t>
      </w:r>
      <w:r w:rsidRPr="0006254E">
        <w:rPr>
          <w:color w:val="000000" w:themeColor="text1"/>
          <w:szCs w:val="22"/>
          <w:lang w:val="en-US"/>
        </w:rPr>
        <w:fldChar w:fldCharType="begin" w:fldLock="1"/>
      </w:r>
      <w:r w:rsidRPr="0006254E">
        <w:rPr>
          <w:color w:val="000000" w:themeColor="text1"/>
          <w:szCs w:val="22"/>
          <w:lang w:val="en-US"/>
        </w:rPr>
        <w:instrText>ADDIN CSL_CITATION {"citationItems":[{"id":"ITEM-1","itemData":{"author":[{"dropping-particle":"","family":"Sugiyono","given":"","non-dropping-particle":"","parse-names":false,"suffix":""}],"id":"ITEM-1","issued":{"date-parts":[["2009"]]},"publisher":"CV Alfabeta","publisher-place":"Bandung","title":"Metode Penelitian Kuantitatif, Kualitatif dan R&amp;D","type":"book"},"locator":"79","uris":["http://www.mendeley.com/documents/?uuid=579bfed8-b0d6-41e0-9506-913925371ab0"]}],"mendeley":{"formattedCitation":"(Sugiyono, 2009, p. 79)","plainTextFormattedCitation":"(Sugiyono, 2009, p. 79)","previouslyFormattedCitation":"(Sugiyono, 2009, p. 79)"},"properties":{"noteIndex":0},"schema":"https://github.com/citation-style-language/schema/raw/master/csl-citation.json"}</w:instrText>
      </w:r>
      <w:r w:rsidRPr="0006254E">
        <w:rPr>
          <w:color w:val="000000" w:themeColor="text1"/>
          <w:szCs w:val="22"/>
          <w:lang w:val="en-US"/>
        </w:rPr>
        <w:fldChar w:fldCharType="separate"/>
      </w:r>
      <w:r w:rsidRPr="0006254E">
        <w:rPr>
          <w:noProof/>
          <w:color w:val="000000" w:themeColor="text1"/>
          <w:szCs w:val="22"/>
          <w:lang w:val="en-US"/>
        </w:rPr>
        <w:t>(Sugiyono, 2009, p. 79)</w:t>
      </w:r>
      <w:r w:rsidRPr="0006254E">
        <w:rPr>
          <w:color w:val="000000" w:themeColor="text1"/>
          <w:szCs w:val="22"/>
          <w:lang w:val="en-US"/>
        </w:rPr>
        <w:fldChar w:fldCharType="end"/>
      </w:r>
      <w:r w:rsidRPr="0006254E">
        <w:rPr>
          <w:color w:val="000000" w:themeColor="text1"/>
          <w:szCs w:val="22"/>
          <w:lang w:val="en-US"/>
        </w:rPr>
        <w:t>. The non-equivalent control group design had been shown in Table 1.</w:t>
      </w:r>
    </w:p>
    <w:p w14:paraId="308D5868" w14:textId="77777777" w:rsidR="00A5018C" w:rsidRPr="0006254E" w:rsidRDefault="00A5018C">
      <w:pPr>
        <w:pStyle w:val="Caption"/>
        <w:jc w:val="center"/>
        <w:rPr>
          <w:color w:val="000000" w:themeColor="text1"/>
        </w:rPr>
      </w:pPr>
    </w:p>
    <w:p w14:paraId="398567EC" w14:textId="77777777" w:rsidR="00A5018C" w:rsidRPr="0006254E" w:rsidRDefault="00A5018C">
      <w:pPr>
        <w:pStyle w:val="Caption"/>
        <w:jc w:val="center"/>
        <w:rPr>
          <w:b w:val="0"/>
          <w:bCs w:val="0"/>
          <w:color w:val="000000" w:themeColor="text1"/>
          <w:sz w:val="32"/>
          <w:szCs w:val="22"/>
        </w:rPr>
      </w:pPr>
      <w:r w:rsidRPr="0006254E">
        <w:rPr>
          <w:b w:val="0"/>
          <w:bCs w:val="0"/>
          <w:color w:val="000000" w:themeColor="text1"/>
          <w:sz w:val="22"/>
          <w:szCs w:val="22"/>
        </w:rPr>
        <w:t>Tab</w:t>
      </w:r>
      <w:r w:rsidR="00256BBD" w:rsidRPr="0006254E">
        <w:rPr>
          <w:b w:val="0"/>
          <w:bCs w:val="0"/>
          <w:color w:val="000000" w:themeColor="text1"/>
          <w:sz w:val="22"/>
          <w:szCs w:val="22"/>
        </w:rPr>
        <w:t>le</w:t>
      </w:r>
      <w:r w:rsidRPr="0006254E">
        <w:rPr>
          <w:b w:val="0"/>
          <w:bCs w:val="0"/>
          <w:color w:val="000000" w:themeColor="text1"/>
          <w:sz w:val="22"/>
          <w:szCs w:val="22"/>
        </w:rPr>
        <w:t xml:space="preserve"> </w:t>
      </w:r>
      <w:r w:rsidRPr="0006254E">
        <w:rPr>
          <w:b w:val="0"/>
          <w:bCs w:val="0"/>
          <w:color w:val="000000" w:themeColor="text1"/>
          <w:sz w:val="22"/>
          <w:szCs w:val="22"/>
        </w:rPr>
        <w:fldChar w:fldCharType="begin"/>
      </w:r>
      <w:r w:rsidRPr="0006254E">
        <w:rPr>
          <w:b w:val="0"/>
          <w:bCs w:val="0"/>
          <w:color w:val="000000" w:themeColor="text1"/>
          <w:sz w:val="22"/>
          <w:szCs w:val="22"/>
        </w:rPr>
        <w:instrText xml:space="preserve"> SEQ Tabel \* ARABIC </w:instrText>
      </w:r>
      <w:r w:rsidRPr="0006254E">
        <w:rPr>
          <w:b w:val="0"/>
          <w:bCs w:val="0"/>
          <w:color w:val="000000" w:themeColor="text1"/>
          <w:sz w:val="22"/>
          <w:szCs w:val="22"/>
        </w:rPr>
        <w:fldChar w:fldCharType="separate"/>
      </w:r>
      <w:r w:rsidRPr="0006254E">
        <w:rPr>
          <w:b w:val="0"/>
          <w:bCs w:val="0"/>
          <w:noProof/>
          <w:color w:val="000000" w:themeColor="text1"/>
          <w:sz w:val="22"/>
          <w:szCs w:val="22"/>
        </w:rPr>
        <w:t>1</w:t>
      </w:r>
      <w:r w:rsidRPr="0006254E">
        <w:rPr>
          <w:b w:val="0"/>
          <w:bCs w:val="0"/>
          <w:color w:val="000000" w:themeColor="text1"/>
          <w:sz w:val="22"/>
          <w:szCs w:val="22"/>
        </w:rPr>
        <w:fldChar w:fldCharType="end"/>
      </w:r>
      <w:r w:rsidRPr="0006254E">
        <w:rPr>
          <w:b w:val="0"/>
          <w:bCs w:val="0"/>
          <w:color w:val="000000" w:themeColor="text1"/>
          <w:sz w:val="22"/>
          <w:szCs w:val="22"/>
        </w:rPr>
        <w:t xml:space="preserve">. </w:t>
      </w:r>
      <w:r w:rsidR="0086130E" w:rsidRPr="0006254E">
        <w:rPr>
          <w:b w:val="0"/>
          <w:bCs w:val="0"/>
          <w:color w:val="000000" w:themeColor="text1"/>
          <w:sz w:val="22"/>
          <w:szCs w:val="22"/>
        </w:rPr>
        <w:t>Research Design of</w:t>
      </w:r>
      <w:r w:rsidRPr="0006254E">
        <w:rPr>
          <w:b w:val="0"/>
          <w:bCs w:val="0"/>
          <w:color w:val="000000" w:themeColor="text1"/>
          <w:sz w:val="22"/>
          <w:szCs w:val="22"/>
        </w:rPr>
        <w:t xml:space="preserve"> Non</w:t>
      </w:r>
      <w:r w:rsidR="00256BBD" w:rsidRPr="0006254E">
        <w:rPr>
          <w:b w:val="0"/>
          <w:bCs w:val="0"/>
          <w:color w:val="000000" w:themeColor="text1"/>
          <w:sz w:val="22"/>
          <w:szCs w:val="22"/>
        </w:rPr>
        <w:t>-</w:t>
      </w:r>
      <w:r w:rsidRPr="0006254E">
        <w:rPr>
          <w:b w:val="0"/>
          <w:bCs w:val="0"/>
          <w:color w:val="000000" w:themeColor="text1"/>
          <w:sz w:val="22"/>
          <w:szCs w:val="22"/>
        </w:rPr>
        <w:t>equivalent Control Group</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359"/>
        <w:gridCol w:w="846"/>
        <w:gridCol w:w="1173"/>
        <w:gridCol w:w="916"/>
      </w:tblGrid>
      <w:tr w:rsidR="00A5018C" w:rsidRPr="00475AC4" w14:paraId="04A0B2D5" w14:textId="77777777" w:rsidTr="00475AC4">
        <w:trPr>
          <w:jc w:val="center"/>
        </w:trPr>
        <w:tc>
          <w:tcPr>
            <w:tcW w:w="1359" w:type="dxa"/>
            <w:vAlign w:val="center"/>
          </w:tcPr>
          <w:p w14:paraId="4DF08FEA" w14:textId="77777777" w:rsidR="00A5018C" w:rsidRPr="00475AC4" w:rsidRDefault="00C55D1F">
            <w:pPr>
              <w:pStyle w:val="E-JournalBody"/>
              <w:ind w:firstLine="0"/>
              <w:jc w:val="center"/>
              <w:rPr>
                <w:b/>
                <w:color w:val="000000" w:themeColor="text1"/>
                <w:sz w:val="21"/>
                <w:szCs w:val="21"/>
                <w:lang w:val="en-US"/>
              </w:rPr>
            </w:pPr>
            <w:r w:rsidRPr="00475AC4">
              <w:rPr>
                <w:b/>
                <w:color w:val="000000" w:themeColor="text1"/>
                <w:sz w:val="21"/>
                <w:szCs w:val="21"/>
                <w:lang w:val="en-US"/>
              </w:rPr>
              <w:t>Group</w:t>
            </w:r>
          </w:p>
        </w:tc>
        <w:tc>
          <w:tcPr>
            <w:tcW w:w="0" w:type="auto"/>
            <w:vAlign w:val="center"/>
          </w:tcPr>
          <w:p w14:paraId="20CDF347" w14:textId="77777777" w:rsidR="00A5018C" w:rsidRPr="00475AC4" w:rsidRDefault="00A5018C">
            <w:pPr>
              <w:pStyle w:val="E-JournalBody"/>
              <w:ind w:firstLine="0"/>
              <w:jc w:val="center"/>
              <w:rPr>
                <w:b/>
                <w:color w:val="000000" w:themeColor="text1"/>
                <w:sz w:val="21"/>
                <w:szCs w:val="21"/>
                <w:lang w:val="en-US"/>
              </w:rPr>
            </w:pPr>
            <w:r w:rsidRPr="00475AC4">
              <w:rPr>
                <w:b/>
                <w:color w:val="000000" w:themeColor="text1"/>
                <w:sz w:val="21"/>
                <w:szCs w:val="21"/>
                <w:lang w:val="en-US"/>
              </w:rPr>
              <w:t>Pretest</w:t>
            </w:r>
          </w:p>
        </w:tc>
        <w:tc>
          <w:tcPr>
            <w:tcW w:w="0" w:type="auto"/>
            <w:vAlign w:val="center"/>
          </w:tcPr>
          <w:p w14:paraId="17FABA85" w14:textId="77777777" w:rsidR="00A5018C" w:rsidRPr="00475AC4" w:rsidRDefault="0086130E">
            <w:pPr>
              <w:pStyle w:val="E-JournalBody"/>
              <w:ind w:firstLine="0"/>
              <w:jc w:val="center"/>
              <w:rPr>
                <w:b/>
                <w:color w:val="000000" w:themeColor="text1"/>
                <w:sz w:val="21"/>
                <w:szCs w:val="21"/>
                <w:lang w:val="en-US"/>
              </w:rPr>
            </w:pPr>
            <w:r w:rsidRPr="00475AC4">
              <w:rPr>
                <w:b/>
                <w:color w:val="000000" w:themeColor="text1"/>
                <w:sz w:val="21"/>
                <w:szCs w:val="21"/>
                <w:lang w:val="en-US"/>
              </w:rPr>
              <w:t>Treatment</w:t>
            </w:r>
          </w:p>
        </w:tc>
        <w:tc>
          <w:tcPr>
            <w:tcW w:w="0" w:type="auto"/>
            <w:vAlign w:val="center"/>
          </w:tcPr>
          <w:p w14:paraId="08D23DFC" w14:textId="77777777" w:rsidR="00A5018C" w:rsidRPr="00475AC4" w:rsidRDefault="00C55D1F">
            <w:pPr>
              <w:pStyle w:val="E-JournalBody"/>
              <w:ind w:firstLine="0"/>
              <w:jc w:val="center"/>
              <w:rPr>
                <w:b/>
                <w:color w:val="000000" w:themeColor="text1"/>
                <w:sz w:val="21"/>
                <w:szCs w:val="21"/>
                <w:lang w:val="en-US"/>
              </w:rPr>
            </w:pPr>
            <w:r w:rsidRPr="00475AC4">
              <w:rPr>
                <w:b/>
                <w:color w:val="000000" w:themeColor="text1"/>
                <w:sz w:val="21"/>
                <w:szCs w:val="21"/>
                <w:lang w:val="en-US"/>
              </w:rPr>
              <w:t>Posttest</w:t>
            </w:r>
          </w:p>
        </w:tc>
      </w:tr>
      <w:tr w:rsidR="00A5018C" w:rsidRPr="00475AC4" w14:paraId="61EC1C13" w14:textId="77777777" w:rsidTr="00475AC4">
        <w:trPr>
          <w:jc w:val="center"/>
        </w:trPr>
        <w:tc>
          <w:tcPr>
            <w:tcW w:w="1359" w:type="dxa"/>
            <w:vAlign w:val="center"/>
          </w:tcPr>
          <w:p w14:paraId="23F95765" w14:textId="77777777" w:rsidR="00A5018C" w:rsidRPr="00475AC4" w:rsidRDefault="00C55D1F">
            <w:pPr>
              <w:pStyle w:val="E-JournalBody"/>
              <w:ind w:firstLine="0"/>
              <w:jc w:val="center"/>
              <w:rPr>
                <w:bCs/>
                <w:color w:val="000000" w:themeColor="text1"/>
                <w:sz w:val="21"/>
                <w:szCs w:val="21"/>
                <w:lang w:val="en-US"/>
              </w:rPr>
            </w:pPr>
            <w:r w:rsidRPr="00475AC4">
              <w:rPr>
                <w:bCs/>
                <w:color w:val="000000" w:themeColor="text1"/>
                <w:sz w:val="21"/>
                <w:szCs w:val="21"/>
                <w:lang w:val="en-US"/>
              </w:rPr>
              <w:t>Experimental</w:t>
            </w:r>
          </w:p>
        </w:tc>
        <w:tc>
          <w:tcPr>
            <w:tcW w:w="0" w:type="auto"/>
            <w:vAlign w:val="center"/>
          </w:tcPr>
          <w:p w14:paraId="2F9A7224" w14:textId="77777777" w:rsidR="00A5018C" w:rsidRPr="00475AC4" w:rsidRDefault="00A5018C">
            <w:pPr>
              <w:pStyle w:val="E-JournalBody"/>
              <w:ind w:firstLine="0"/>
              <w:jc w:val="center"/>
              <w:rPr>
                <w:bCs/>
                <w:color w:val="000000" w:themeColor="text1"/>
                <w:sz w:val="21"/>
                <w:szCs w:val="21"/>
                <w:lang w:val="en-US"/>
              </w:rPr>
            </w:pPr>
            <w:r w:rsidRPr="00475AC4">
              <w:rPr>
                <w:bCs/>
                <w:color w:val="000000" w:themeColor="text1"/>
                <w:sz w:val="21"/>
                <w:szCs w:val="21"/>
                <w:lang w:val="en-US"/>
              </w:rPr>
              <w:t>O</w:t>
            </w:r>
            <w:r w:rsidRPr="00475AC4">
              <w:rPr>
                <w:bCs/>
                <w:color w:val="000000" w:themeColor="text1"/>
                <w:sz w:val="21"/>
                <w:szCs w:val="21"/>
                <w:vertAlign w:val="subscript"/>
                <w:lang w:val="en-US"/>
              </w:rPr>
              <w:t>1</w:t>
            </w:r>
          </w:p>
        </w:tc>
        <w:tc>
          <w:tcPr>
            <w:tcW w:w="0" w:type="auto"/>
            <w:vAlign w:val="center"/>
          </w:tcPr>
          <w:p w14:paraId="5319AE9C" w14:textId="77777777" w:rsidR="00A5018C" w:rsidRPr="00475AC4" w:rsidRDefault="00A5018C">
            <w:pPr>
              <w:pStyle w:val="E-JournalBody"/>
              <w:ind w:firstLine="0"/>
              <w:jc w:val="center"/>
              <w:rPr>
                <w:bCs/>
                <w:color w:val="000000" w:themeColor="text1"/>
                <w:sz w:val="21"/>
                <w:szCs w:val="21"/>
                <w:lang w:val="en-US"/>
              </w:rPr>
            </w:pPr>
            <w:r w:rsidRPr="00475AC4">
              <w:rPr>
                <w:bCs/>
                <w:color w:val="000000" w:themeColor="text1"/>
                <w:sz w:val="21"/>
                <w:szCs w:val="21"/>
                <w:lang w:val="en-US"/>
              </w:rPr>
              <w:t>X</w:t>
            </w:r>
          </w:p>
        </w:tc>
        <w:tc>
          <w:tcPr>
            <w:tcW w:w="0" w:type="auto"/>
            <w:vAlign w:val="center"/>
          </w:tcPr>
          <w:p w14:paraId="1B4C8737" w14:textId="77777777" w:rsidR="00A5018C" w:rsidRPr="00475AC4" w:rsidRDefault="00A5018C">
            <w:pPr>
              <w:pStyle w:val="E-JournalBody"/>
              <w:ind w:firstLine="0"/>
              <w:jc w:val="center"/>
              <w:rPr>
                <w:bCs/>
                <w:color w:val="000000" w:themeColor="text1"/>
                <w:sz w:val="21"/>
                <w:szCs w:val="21"/>
                <w:vertAlign w:val="subscript"/>
                <w:lang w:val="en-US"/>
              </w:rPr>
            </w:pPr>
            <w:r w:rsidRPr="00475AC4">
              <w:rPr>
                <w:bCs/>
                <w:color w:val="000000" w:themeColor="text1"/>
                <w:sz w:val="21"/>
                <w:szCs w:val="21"/>
                <w:lang w:val="en-US"/>
              </w:rPr>
              <w:t>O</w:t>
            </w:r>
            <w:r w:rsidRPr="00475AC4">
              <w:rPr>
                <w:bCs/>
                <w:color w:val="000000" w:themeColor="text1"/>
                <w:sz w:val="21"/>
                <w:szCs w:val="21"/>
                <w:vertAlign w:val="subscript"/>
                <w:lang w:val="en-US"/>
              </w:rPr>
              <w:t>2</w:t>
            </w:r>
          </w:p>
        </w:tc>
      </w:tr>
      <w:tr w:rsidR="00A5018C" w:rsidRPr="00475AC4" w14:paraId="7752E3D6" w14:textId="77777777" w:rsidTr="00475AC4">
        <w:trPr>
          <w:jc w:val="center"/>
        </w:trPr>
        <w:tc>
          <w:tcPr>
            <w:tcW w:w="1359" w:type="dxa"/>
            <w:vAlign w:val="center"/>
          </w:tcPr>
          <w:p w14:paraId="39FDEF9A" w14:textId="77777777" w:rsidR="00A5018C" w:rsidRPr="00475AC4" w:rsidRDefault="00C55D1F">
            <w:pPr>
              <w:pStyle w:val="E-JournalBody"/>
              <w:ind w:firstLine="0"/>
              <w:jc w:val="center"/>
              <w:rPr>
                <w:bCs/>
                <w:color w:val="000000" w:themeColor="text1"/>
                <w:sz w:val="21"/>
                <w:szCs w:val="21"/>
                <w:lang w:val="en-US"/>
              </w:rPr>
            </w:pPr>
            <w:r w:rsidRPr="00475AC4">
              <w:rPr>
                <w:bCs/>
                <w:color w:val="000000" w:themeColor="text1"/>
                <w:sz w:val="21"/>
                <w:szCs w:val="21"/>
                <w:lang w:val="en-US"/>
              </w:rPr>
              <w:t>Control</w:t>
            </w:r>
          </w:p>
        </w:tc>
        <w:tc>
          <w:tcPr>
            <w:tcW w:w="0" w:type="auto"/>
            <w:vAlign w:val="center"/>
          </w:tcPr>
          <w:p w14:paraId="5DDDB398" w14:textId="77777777" w:rsidR="00A5018C" w:rsidRPr="00475AC4" w:rsidRDefault="00A5018C">
            <w:pPr>
              <w:pStyle w:val="E-JournalBody"/>
              <w:ind w:firstLine="0"/>
              <w:jc w:val="center"/>
              <w:rPr>
                <w:bCs/>
                <w:color w:val="000000" w:themeColor="text1"/>
                <w:sz w:val="21"/>
                <w:szCs w:val="21"/>
                <w:vertAlign w:val="subscript"/>
                <w:lang w:val="en-US"/>
              </w:rPr>
            </w:pPr>
            <w:r w:rsidRPr="00475AC4">
              <w:rPr>
                <w:bCs/>
                <w:color w:val="000000" w:themeColor="text1"/>
                <w:sz w:val="21"/>
                <w:szCs w:val="21"/>
                <w:lang w:val="en-US"/>
              </w:rPr>
              <w:t>O</w:t>
            </w:r>
            <w:r w:rsidRPr="00475AC4">
              <w:rPr>
                <w:bCs/>
                <w:color w:val="000000" w:themeColor="text1"/>
                <w:sz w:val="21"/>
                <w:szCs w:val="21"/>
                <w:vertAlign w:val="subscript"/>
                <w:lang w:val="en-US"/>
              </w:rPr>
              <w:t>1</w:t>
            </w:r>
          </w:p>
        </w:tc>
        <w:tc>
          <w:tcPr>
            <w:tcW w:w="0" w:type="auto"/>
            <w:vAlign w:val="center"/>
          </w:tcPr>
          <w:p w14:paraId="1D3FC775" w14:textId="77777777" w:rsidR="00A5018C" w:rsidRPr="00475AC4" w:rsidRDefault="00A5018C">
            <w:pPr>
              <w:pStyle w:val="E-JournalBody"/>
              <w:ind w:firstLine="0"/>
              <w:jc w:val="center"/>
              <w:rPr>
                <w:bCs/>
                <w:color w:val="000000" w:themeColor="text1"/>
                <w:sz w:val="21"/>
                <w:szCs w:val="21"/>
                <w:lang w:val="en-US"/>
              </w:rPr>
            </w:pPr>
            <w:r w:rsidRPr="00475AC4">
              <w:rPr>
                <w:bCs/>
                <w:color w:val="000000" w:themeColor="text1"/>
                <w:sz w:val="21"/>
                <w:szCs w:val="21"/>
                <w:lang w:val="en-US"/>
              </w:rPr>
              <w:t>Y</w:t>
            </w:r>
          </w:p>
        </w:tc>
        <w:tc>
          <w:tcPr>
            <w:tcW w:w="0" w:type="auto"/>
            <w:vAlign w:val="center"/>
          </w:tcPr>
          <w:p w14:paraId="32D382EF" w14:textId="77777777" w:rsidR="00A5018C" w:rsidRPr="00475AC4" w:rsidRDefault="00A5018C">
            <w:pPr>
              <w:pStyle w:val="E-JournalBody"/>
              <w:ind w:firstLine="0"/>
              <w:jc w:val="center"/>
              <w:rPr>
                <w:bCs/>
                <w:color w:val="000000" w:themeColor="text1"/>
                <w:sz w:val="21"/>
                <w:szCs w:val="21"/>
                <w:vertAlign w:val="subscript"/>
                <w:lang w:val="en-US"/>
              </w:rPr>
            </w:pPr>
            <w:r w:rsidRPr="00475AC4">
              <w:rPr>
                <w:bCs/>
                <w:color w:val="000000" w:themeColor="text1"/>
                <w:sz w:val="21"/>
                <w:szCs w:val="21"/>
                <w:lang w:val="en-US"/>
              </w:rPr>
              <w:t>O</w:t>
            </w:r>
            <w:r w:rsidRPr="00475AC4">
              <w:rPr>
                <w:bCs/>
                <w:color w:val="000000" w:themeColor="text1"/>
                <w:sz w:val="21"/>
                <w:szCs w:val="21"/>
                <w:vertAlign w:val="subscript"/>
                <w:lang w:val="en-US"/>
              </w:rPr>
              <w:t>2</w:t>
            </w:r>
          </w:p>
        </w:tc>
      </w:tr>
    </w:tbl>
    <w:p w14:paraId="41FB80DA" w14:textId="77777777" w:rsidR="00A5018C" w:rsidRPr="0006254E" w:rsidRDefault="00A5018C">
      <w:pPr>
        <w:pStyle w:val="E-JournalBody"/>
        <w:ind w:firstLine="720"/>
        <w:rPr>
          <w:bCs/>
          <w:color w:val="000000" w:themeColor="text1"/>
          <w:szCs w:val="22"/>
          <w:lang w:val="en-US"/>
        </w:rPr>
      </w:pPr>
    </w:p>
    <w:p w14:paraId="688B0BA0" w14:textId="77777777" w:rsidR="0006254E" w:rsidRDefault="00256BBD" w:rsidP="00ED4C76">
      <w:pPr>
        <w:pStyle w:val="E-JournalBody"/>
        <w:ind w:firstLine="720"/>
        <w:rPr>
          <w:bCs/>
          <w:color w:val="000000" w:themeColor="text1"/>
          <w:szCs w:val="22"/>
          <w:lang w:val="en-US"/>
        </w:rPr>
      </w:pPr>
      <w:r w:rsidRPr="0006254E">
        <w:rPr>
          <w:bCs/>
          <w:color w:val="000000" w:themeColor="text1"/>
          <w:szCs w:val="22"/>
          <w:lang w:val="en-US"/>
        </w:rPr>
        <w:t xml:space="preserve">The research was conducted in SMA Negeri 4 South Tangerang, starting from 27th January to 14th February 2020, focusing only on </w:t>
      </w:r>
    </w:p>
    <w:p w14:paraId="3949F090" w14:textId="77777777" w:rsidR="00ED4C76" w:rsidRPr="0006254E" w:rsidRDefault="00256BBD" w:rsidP="0006254E">
      <w:pPr>
        <w:pStyle w:val="E-JournalBody"/>
        <w:ind w:firstLine="0"/>
        <w:rPr>
          <w:color w:val="000000" w:themeColor="text1"/>
          <w:szCs w:val="22"/>
          <w:lang w:val="en-US"/>
        </w:rPr>
      </w:pPr>
      <w:r w:rsidRPr="0006254E">
        <w:rPr>
          <w:bCs/>
          <w:color w:val="000000" w:themeColor="text1"/>
          <w:szCs w:val="22"/>
          <w:lang w:val="en-US"/>
        </w:rPr>
        <w:t>acid base learning materials in the scope of chemistry. This study involved 64 students consisted of two groups</w:t>
      </w:r>
      <w:r w:rsidR="001F4CEC" w:rsidRPr="0006254E">
        <w:rPr>
          <w:bCs/>
          <w:color w:val="000000" w:themeColor="text1"/>
          <w:szCs w:val="22"/>
          <w:lang w:val="en-US"/>
        </w:rPr>
        <w:t>,</w:t>
      </w:r>
      <w:r w:rsidRPr="0006254E">
        <w:rPr>
          <w:bCs/>
          <w:color w:val="000000" w:themeColor="text1"/>
          <w:szCs w:val="22"/>
          <w:lang w:val="en-US"/>
        </w:rPr>
        <w:t xml:space="preserve"> and each group contained 32 students for the experimental group (XI IPA 1) and the control group (X1 IPA 5). This research used a </w:t>
      </w:r>
      <w:r w:rsidR="00B71C4A">
        <w:rPr>
          <w:bCs/>
          <w:color w:val="000000" w:themeColor="text1"/>
          <w:szCs w:val="22"/>
        </w:rPr>
        <w:t>m</w:t>
      </w:r>
      <w:r w:rsidRPr="0006254E">
        <w:rPr>
          <w:bCs/>
          <w:color w:val="000000" w:themeColor="text1"/>
          <w:szCs w:val="22"/>
          <w:lang w:val="en-US"/>
        </w:rPr>
        <w:t>etacognitive</w:t>
      </w:r>
      <w:r w:rsidR="00B71C4A">
        <w:rPr>
          <w:bCs/>
          <w:color w:val="000000" w:themeColor="text1"/>
          <w:szCs w:val="22"/>
        </w:rPr>
        <w:t xml:space="preserve"> </w:t>
      </w:r>
      <w:r w:rsidRPr="0006254E">
        <w:rPr>
          <w:bCs/>
          <w:color w:val="000000" w:themeColor="text1"/>
          <w:szCs w:val="22"/>
          <w:lang w:val="en-US"/>
        </w:rPr>
        <w:t xml:space="preserve">skill questionnaire adopted from </w:t>
      </w:r>
      <w:r w:rsidRPr="0006254E">
        <w:rPr>
          <w:color w:val="000000" w:themeColor="text1"/>
          <w:szCs w:val="22"/>
          <w:lang w:val="en-US"/>
        </w:rPr>
        <w:fldChar w:fldCharType="begin" w:fldLock="1"/>
      </w:r>
      <w:r w:rsidRPr="0006254E">
        <w:rPr>
          <w:color w:val="000000" w:themeColor="text1"/>
          <w:szCs w:val="22"/>
          <w:lang w:val="en-US"/>
        </w:rPr>
        <w:instrText>ADDIN CSL_CITATION {"citationItems":[{"id":"ITEM-1","itemData":{"author":[{"dropping-particle":"","family":"Cooper","given":"Melanie M","non-dropping-particle":"","parse-names":false,"suffix":""},{"dropping-particle":"","family":"Sandi-Urena","given":"Santiago","non-dropping-particle":"","parse-names":false,"suffix":""}],"container-title":"Journal of Chemical Education","id":"ITEM-1","issue":"2","issued":{"date-parts":[["2009"]]},"page":"240-245","title":"Design and Validation of an Instrument To Assess Metacognitive Skillfulness in Chemistry Problem Solving","type":"article-journal","volume":"86"},"uris":["http://www.mendeley.com/documents/?uuid=df97a65b-cae6-4a43-b843-0ce8cda78f87"]}],"mendeley":{"formattedCitation":"(Cooper &amp; Sandi-Urena, 2009)","manualFormatting":"Cooper &amp; Sandi-Urena (2009)","plainTextFormattedCitation":"(Cooper &amp; Sandi-Urena, 2009)","previouslyFormattedCitation":"(Cooper &amp; Sandi-Urena, 2009)"},"properties":{"noteIndex":0},"schema":"https://github.com/citation-style-language/schema/raw/master/csl-citation.json"}</w:instrText>
      </w:r>
      <w:r w:rsidRPr="0006254E">
        <w:rPr>
          <w:color w:val="000000" w:themeColor="text1"/>
          <w:szCs w:val="22"/>
          <w:lang w:val="en-US"/>
        </w:rPr>
        <w:fldChar w:fldCharType="separate"/>
      </w:r>
      <w:r w:rsidRPr="0006254E">
        <w:rPr>
          <w:noProof/>
          <w:color w:val="000000" w:themeColor="text1"/>
          <w:szCs w:val="22"/>
          <w:lang w:val="en-US"/>
        </w:rPr>
        <w:t>Cooper &amp; Sandi-Urena</w:t>
      </w:r>
      <w:r w:rsidRPr="0006254E">
        <w:rPr>
          <w:color w:val="000000" w:themeColor="text1"/>
          <w:szCs w:val="22"/>
          <w:lang w:val="en-US"/>
        </w:rPr>
        <w:t xml:space="preserve">’s </w:t>
      </w:r>
      <w:r w:rsidRPr="0006254E">
        <w:rPr>
          <w:i/>
          <w:color w:val="000000" w:themeColor="text1"/>
          <w:szCs w:val="22"/>
          <w:lang w:val="en-US"/>
        </w:rPr>
        <w:t>Metacognitive Activities Inventory</w:t>
      </w:r>
      <w:r w:rsidRPr="0006254E">
        <w:rPr>
          <w:color w:val="000000" w:themeColor="text1"/>
          <w:szCs w:val="22"/>
          <w:lang w:val="en-US"/>
        </w:rPr>
        <w:t xml:space="preserve"> (MCA-I)</w:t>
      </w:r>
      <w:r w:rsidRPr="0006254E">
        <w:rPr>
          <w:noProof/>
          <w:color w:val="000000" w:themeColor="text1"/>
          <w:szCs w:val="22"/>
          <w:lang w:val="en-US"/>
        </w:rPr>
        <w:t xml:space="preserve"> (2009)</w:t>
      </w:r>
      <w:r w:rsidRPr="0006254E">
        <w:rPr>
          <w:color w:val="000000" w:themeColor="text1"/>
          <w:szCs w:val="22"/>
          <w:lang w:val="en-US"/>
        </w:rPr>
        <w:fldChar w:fldCharType="end"/>
      </w:r>
      <w:r w:rsidRPr="0006254E">
        <w:rPr>
          <w:color w:val="000000" w:themeColor="text1"/>
          <w:szCs w:val="22"/>
          <w:lang w:val="en-US"/>
        </w:rPr>
        <w:t xml:space="preserve">. </w:t>
      </w:r>
      <w:r w:rsidR="00285A97" w:rsidRPr="0006254E">
        <w:rPr>
          <w:color w:val="000000" w:themeColor="text1"/>
          <w:szCs w:val="22"/>
          <w:lang w:val="en-US"/>
        </w:rPr>
        <w:t>Hence, the blueprint of the metacognitive</w:t>
      </w:r>
      <w:r w:rsidR="00B71C4A">
        <w:rPr>
          <w:color w:val="000000" w:themeColor="text1"/>
          <w:szCs w:val="22"/>
        </w:rPr>
        <w:t xml:space="preserve"> </w:t>
      </w:r>
      <w:r w:rsidR="00285A97" w:rsidRPr="0006254E">
        <w:rPr>
          <w:color w:val="000000" w:themeColor="text1"/>
          <w:szCs w:val="22"/>
          <w:lang w:val="en-US"/>
        </w:rPr>
        <w:t>skill instrument was displayed in Table 2.</w:t>
      </w:r>
    </w:p>
    <w:p w14:paraId="649E8C51" w14:textId="77777777" w:rsidR="00A5018C" w:rsidRPr="0006254E" w:rsidRDefault="00A5018C">
      <w:pPr>
        <w:pStyle w:val="E-JournalBody"/>
        <w:ind w:firstLine="720"/>
        <w:rPr>
          <w:color w:val="000000" w:themeColor="text1"/>
          <w:szCs w:val="22"/>
          <w:lang w:val="en-US"/>
        </w:rPr>
      </w:pPr>
    </w:p>
    <w:p w14:paraId="2EA8E923" w14:textId="77777777" w:rsidR="00475AC4" w:rsidRDefault="00475AC4">
      <w:pPr>
        <w:pStyle w:val="Caption"/>
        <w:jc w:val="center"/>
        <w:rPr>
          <w:b w:val="0"/>
          <w:bCs w:val="0"/>
          <w:color w:val="000000" w:themeColor="text1"/>
          <w:sz w:val="21"/>
          <w:szCs w:val="21"/>
        </w:rPr>
        <w:sectPr w:rsidR="00475AC4" w:rsidSect="00475AC4">
          <w:headerReference w:type="default" r:id="rId17"/>
          <w:type w:val="continuous"/>
          <w:pgSz w:w="11907" w:h="16840" w:code="9"/>
          <w:pgMar w:top="1418" w:right="1134" w:bottom="1134" w:left="1418" w:header="709" w:footer="799" w:gutter="0"/>
          <w:cols w:num="2" w:space="720"/>
          <w:docGrid w:linePitch="360"/>
        </w:sectPr>
      </w:pPr>
    </w:p>
    <w:p w14:paraId="3179EE9F" w14:textId="583CC6F1" w:rsidR="00A5018C" w:rsidRPr="0006254E" w:rsidRDefault="00A5018C">
      <w:pPr>
        <w:pStyle w:val="Caption"/>
        <w:jc w:val="center"/>
        <w:rPr>
          <w:b w:val="0"/>
          <w:bCs w:val="0"/>
          <w:color w:val="000000" w:themeColor="text1"/>
          <w:sz w:val="21"/>
          <w:szCs w:val="24"/>
        </w:rPr>
      </w:pPr>
      <w:r w:rsidRPr="0006254E">
        <w:rPr>
          <w:b w:val="0"/>
          <w:bCs w:val="0"/>
          <w:color w:val="000000" w:themeColor="text1"/>
          <w:sz w:val="21"/>
          <w:szCs w:val="21"/>
        </w:rPr>
        <w:lastRenderedPageBreak/>
        <w:t>T</w:t>
      </w:r>
      <w:r w:rsidR="00BD5594" w:rsidRPr="0006254E">
        <w:rPr>
          <w:b w:val="0"/>
          <w:bCs w:val="0"/>
          <w:color w:val="000000" w:themeColor="text1"/>
          <w:sz w:val="21"/>
          <w:szCs w:val="21"/>
        </w:rPr>
        <w:t>able</w:t>
      </w:r>
      <w:r w:rsidRPr="0006254E">
        <w:rPr>
          <w:b w:val="0"/>
          <w:bCs w:val="0"/>
          <w:color w:val="000000" w:themeColor="text1"/>
          <w:sz w:val="21"/>
          <w:szCs w:val="21"/>
        </w:rPr>
        <w:t xml:space="preserve"> </w:t>
      </w:r>
      <w:r w:rsidRPr="0006254E">
        <w:rPr>
          <w:b w:val="0"/>
          <w:bCs w:val="0"/>
          <w:color w:val="000000" w:themeColor="text1"/>
          <w:sz w:val="21"/>
          <w:szCs w:val="21"/>
        </w:rPr>
        <w:fldChar w:fldCharType="begin"/>
      </w:r>
      <w:r w:rsidRPr="0006254E">
        <w:rPr>
          <w:b w:val="0"/>
          <w:bCs w:val="0"/>
          <w:color w:val="000000" w:themeColor="text1"/>
          <w:sz w:val="21"/>
          <w:szCs w:val="21"/>
        </w:rPr>
        <w:instrText xml:space="preserve"> SEQ Tabel \* ARABIC </w:instrText>
      </w:r>
      <w:r w:rsidRPr="0006254E">
        <w:rPr>
          <w:b w:val="0"/>
          <w:bCs w:val="0"/>
          <w:color w:val="000000" w:themeColor="text1"/>
          <w:sz w:val="21"/>
          <w:szCs w:val="21"/>
        </w:rPr>
        <w:fldChar w:fldCharType="separate"/>
      </w:r>
      <w:r w:rsidRPr="0006254E">
        <w:rPr>
          <w:b w:val="0"/>
          <w:bCs w:val="0"/>
          <w:noProof/>
          <w:color w:val="000000" w:themeColor="text1"/>
          <w:sz w:val="21"/>
          <w:szCs w:val="21"/>
        </w:rPr>
        <w:t>2</w:t>
      </w:r>
      <w:r w:rsidRPr="0006254E">
        <w:rPr>
          <w:b w:val="0"/>
          <w:bCs w:val="0"/>
          <w:color w:val="000000" w:themeColor="text1"/>
          <w:sz w:val="21"/>
          <w:szCs w:val="21"/>
        </w:rPr>
        <w:fldChar w:fldCharType="end"/>
      </w:r>
      <w:r w:rsidRPr="0006254E">
        <w:rPr>
          <w:b w:val="0"/>
          <w:bCs w:val="0"/>
          <w:color w:val="000000" w:themeColor="text1"/>
          <w:sz w:val="21"/>
          <w:szCs w:val="21"/>
        </w:rPr>
        <w:t xml:space="preserve">. </w:t>
      </w:r>
      <w:r w:rsidR="00BD5594" w:rsidRPr="0006254E">
        <w:rPr>
          <w:b w:val="0"/>
          <w:bCs w:val="0"/>
          <w:color w:val="000000" w:themeColor="text1"/>
          <w:sz w:val="21"/>
          <w:szCs w:val="21"/>
        </w:rPr>
        <w:t>The Blueprint of Metacognitive</w:t>
      </w:r>
      <w:r w:rsidR="00B71C4A">
        <w:rPr>
          <w:b w:val="0"/>
          <w:bCs w:val="0"/>
          <w:color w:val="000000" w:themeColor="text1"/>
          <w:sz w:val="21"/>
          <w:szCs w:val="21"/>
          <w:lang w:val="id-ID"/>
        </w:rPr>
        <w:t xml:space="preserve"> S</w:t>
      </w:r>
      <w:r w:rsidR="00BD5594" w:rsidRPr="0006254E">
        <w:rPr>
          <w:b w:val="0"/>
          <w:bCs w:val="0"/>
          <w:color w:val="000000" w:themeColor="text1"/>
          <w:sz w:val="21"/>
          <w:szCs w:val="21"/>
        </w:rPr>
        <w:t>kill</w:t>
      </w:r>
      <w:r w:rsidR="00B71C4A">
        <w:rPr>
          <w:b w:val="0"/>
          <w:bCs w:val="0"/>
          <w:color w:val="000000" w:themeColor="text1"/>
          <w:sz w:val="21"/>
          <w:szCs w:val="21"/>
          <w:lang w:val="id-ID"/>
        </w:rPr>
        <w:t>s</w:t>
      </w:r>
      <w:r w:rsidR="00BD5594" w:rsidRPr="0006254E">
        <w:rPr>
          <w:b w:val="0"/>
          <w:bCs w:val="0"/>
          <w:color w:val="000000" w:themeColor="text1"/>
          <w:sz w:val="21"/>
          <w:szCs w:val="21"/>
        </w:rPr>
        <w:t xml:space="preserve"> Instrument</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484"/>
        <w:gridCol w:w="3351"/>
        <w:gridCol w:w="4520"/>
      </w:tblGrid>
      <w:tr w:rsidR="0006254E" w:rsidRPr="0006254E" w14:paraId="16C8CF61" w14:textId="77777777" w:rsidTr="00475AC4">
        <w:tc>
          <w:tcPr>
            <w:tcW w:w="793" w:type="pct"/>
            <w:vAlign w:val="center"/>
          </w:tcPr>
          <w:p w14:paraId="2DC41285" w14:textId="77777777" w:rsidR="00A5018C" w:rsidRPr="0006254E" w:rsidRDefault="00A5018C" w:rsidP="00475AC4">
            <w:pPr>
              <w:pStyle w:val="ListParagraph"/>
              <w:spacing w:after="0" w:line="240" w:lineRule="auto"/>
              <w:ind w:left="-108"/>
              <w:jc w:val="center"/>
              <w:rPr>
                <w:rFonts w:ascii="Times New Roman" w:hAnsi="Times New Roman" w:cs="Times New Roman"/>
                <w:b/>
                <w:color w:val="000000" w:themeColor="text1"/>
                <w:szCs w:val="21"/>
              </w:rPr>
            </w:pPr>
            <w:r w:rsidRPr="0006254E">
              <w:rPr>
                <w:rFonts w:ascii="Times New Roman" w:hAnsi="Times New Roman" w:cs="Times New Roman"/>
                <w:b/>
                <w:color w:val="000000" w:themeColor="text1"/>
                <w:szCs w:val="21"/>
              </w:rPr>
              <w:t>No.</w:t>
            </w:r>
          </w:p>
        </w:tc>
        <w:tc>
          <w:tcPr>
            <w:tcW w:w="1791" w:type="pct"/>
            <w:vAlign w:val="center"/>
          </w:tcPr>
          <w:p w14:paraId="56073A1A" w14:textId="77777777" w:rsidR="00A5018C" w:rsidRPr="0006254E" w:rsidRDefault="001F4CEC">
            <w:pPr>
              <w:pStyle w:val="ListParagraph"/>
              <w:spacing w:after="0" w:line="240" w:lineRule="auto"/>
              <w:ind w:left="0"/>
              <w:jc w:val="center"/>
              <w:rPr>
                <w:rFonts w:ascii="Times New Roman" w:hAnsi="Times New Roman" w:cs="Times New Roman"/>
                <w:b/>
                <w:color w:val="000000" w:themeColor="text1"/>
                <w:szCs w:val="21"/>
              </w:rPr>
            </w:pPr>
            <w:r w:rsidRPr="0006254E">
              <w:rPr>
                <w:rFonts w:ascii="Times New Roman" w:hAnsi="Times New Roman" w:cs="Times New Roman"/>
                <w:b/>
                <w:color w:val="000000" w:themeColor="text1"/>
                <w:szCs w:val="21"/>
              </w:rPr>
              <w:t>Aspects</w:t>
            </w:r>
          </w:p>
        </w:tc>
        <w:tc>
          <w:tcPr>
            <w:tcW w:w="2416" w:type="pct"/>
            <w:vAlign w:val="center"/>
          </w:tcPr>
          <w:p w14:paraId="6E4CE3B7" w14:textId="77777777" w:rsidR="00A5018C" w:rsidRPr="0006254E" w:rsidRDefault="00ED4C76">
            <w:pPr>
              <w:pStyle w:val="ListParagraph"/>
              <w:spacing w:after="0" w:line="240" w:lineRule="auto"/>
              <w:ind w:left="0"/>
              <w:jc w:val="center"/>
              <w:rPr>
                <w:rFonts w:ascii="Times New Roman" w:hAnsi="Times New Roman" w:cs="Times New Roman"/>
                <w:b/>
                <w:color w:val="000000" w:themeColor="text1"/>
                <w:szCs w:val="21"/>
              </w:rPr>
            </w:pPr>
            <w:r w:rsidRPr="0006254E">
              <w:rPr>
                <w:rFonts w:ascii="Times New Roman" w:hAnsi="Times New Roman" w:cs="Times New Roman"/>
                <w:b/>
                <w:color w:val="000000" w:themeColor="text1"/>
                <w:szCs w:val="21"/>
              </w:rPr>
              <w:t>Item Number</w:t>
            </w:r>
          </w:p>
        </w:tc>
      </w:tr>
      <w:tr w:rsidR="0006254E" w:rsidRPr="0006254E" w14:paraId="3F0D9C92" w14:textId="77777777" w:rsidTr="00475AC4">
        <w:tc>
          <w:tcPr>
            <w:tcW w:w="793" w:type="pct"/>
          </w:tcPr>
          <w:p w14:paraId="30C8854B" w14:textId="77777777" w:rsidR="00A5018C" w:rsidRPr="0006254E" w:rsidRDefault="00A5018C" w:rsidP="00475AC4">
            <w:pPr>
              <w:pStyle w:val="ListParagraph"/>
              <w:numPr>
                <w:ilvl w:val="0"/>
                <w:numId w:val="9"/>
              </w:numPr>
              <w:spacing w:after="0" w:line="240" w:lineRule="auto"/>
              <w:ind w:left="448" w:firstLine="0"/>
              <w:rPr>
                <w:rFonts w:ascii="Times New Roman" w:hAnsi="Times New Roman" w:cs="Times New Roman"/>
                <w:color w:val="000000" w:themeColor="text1"/>
                <w:szCs w:val="21"/>
              </w:rPr>
            </w:pPr>
          </w:p>
        </w:tc>
        <w:tc>
          <w:tcPr>
            <w:tcW w:w="1791" w:type="pct"/>
          </w:tcPr>
          <w:p w14:paraId="17AE6BE9" w14:textId="77777777" w:rsidR="00A5018C" w:rsidRPr="0006254E" w:rsidRDefault="00BD5594">
            <w:pPr>
              <w:pStyle w:val="ListParagraph"/>
              <w:spacing w:after="0" w:line="240" w:lineRule="auto"/>
              <w:ind w:left="0"/>
              <w:jc w:val="center"/>
              <w:rPr>
                <w:rFonts w:ascii="Times New Roman" w:hAnsi="Times New Roman" w:cs="Times New Roman"/>
                <w:iCs/>
                <w:color w:val="000000" w:themeColor="text1"/>
                <w:szCs w:val="21"/>
              </w:rPr>
            </w:pPr>
            <w:r w:rsidRPr="0006254E">
              <w:rPr>
                <w:rFonts w:ascii="Times New Roman" w:hAnsi="Times New Roman" w:cs="Times New Roman"/>
                <w:iCs/>
                <w:color w:val="000000" w:themeColor="text1"/>
                <w:szCs w:val="21"/>
              </w:rPr>
              <w:t>Planning</w:t>
            </w:r>
          </w:p>
        </w:tc>
        <w:tc>
          <w:tcPr>
            <w:tcW w:w="2416" w:type="pct"/>
          </w:tcPr>
          <w:p w14:paraId="196E7F12" w14:textId="77777777" w:rsidR="00A5018C" w:rsidRPr="0006254E" w:rsidRDefault="00A5018C">
            <w:pPr>
              <w:pStyle w:val="ListParagraph"/>
              <w:spacing w:after="0" w:line="240" w:lineRule="auto"/>
              <w:ind w:left="0"/>
              <w:jc w:val="center"/>
              <w:rPr>
                <w:rFonts w:ascii="Times New Roman" w:hAnsi="Times New Roman" w:cs="Times New Roman"/>
                <w:color w:val="000000" w:themeColor="text1"/>
                <w:szCs w:val="21"/>
              </w:rPr>
            </w:pPr>
            <w:r w:rsidRPr="0006254E">
              <w:rPr>
                <w:rFonts w:ascii="Times New Roman" w:hAnsi="Times New Roman" w:cs="Times New Roman"/>
                <w:color w:val="000000" w:themeColor="text1"/>
                <w:szCs w:val="21"/>
              </w:rPr>
              <w:t>1, 3, 5, 6,7,8,11, 13, 14, 17, 19</w:t>
            </w:r>
          </w:p>
        </w:tc>
      </w:tr>
      <w:tr w:rsidR="0006254E" w:rsidRPr="0006254E" w14:paraId="50FD5A45" w14:textId="77777777" w:rsidTr="00475AC4">
        <w:tc>
          <w:tcPr>
            <w:tcW w:w="793" w:type="pct"/>
          </w:tcPr>
          <w:p w14:paraId="083C6E60" w14:textId="77777777" w:rsidR="00A5018C" w:rsidRPr="0006254E" w:rsidRDefault="00A5018C" w:rsidP="00475AC4">
            <w:pPr>
              <w:pStyle w:val="ListParagraph"/>
              <w:numPr>
                <w:ilvl w:val="0"/>
                <w:numId w:val="9"/>
              </w:numPr>
              <w:spacing w:after="0" w:line="240" w:lineRule="auto"/>
              <w:ind w:left="431" w:firstLine="17"/>
              <w:rPr>
                <w:rFonts w:ascii="Times New Roman" w:hAnsi="Times New Roman" w:cs="Times New Roman"/>
                <w:color w:val="000000" w:themeColor="text1"/>
                <w:szCs w:val="21"/>
              </w:rPr>
            </w:pPr>
          </w:p>
        </w:tc>
        <w:tc>
          <w:tcPr>
            <w:tcW w:w="1791" w:type="pct"/>
          </w:tcPr>
          <w:p w14:paraId="11630A7B" w14:textId="77777777" w:rsidR="00A5018C" w:rsidRPr="0006254E" w:rsidRDefault="00BD5594">
            <w:pPr>
              <w:pStyle w:val="ListParagraph"/>
              <w:spacing w:after="0" w:line="240" w:lineRule="auto"/>
              <w:ind w:left="0"/>
              <w:jc w:val="center"/>
              <w:rPr>
                <w:rFonts w:ascii="Times New Roman" w:hAnsi="Times New Roman" w:cs="Times New Roman"/>
                <w:color w:val="000000" w:themeColor="text1"/>
                <w:szCs w:val="21"/>
              </w:rPr>
            </w:pPr>
            <w:r w:rsidRPr="0006254E">
              <w:rPr>
                <w:rFonts w:ascii="Times New Roman" w:hAnsi="Times New Roman" w:cs="Times New Roman"/>
                <w:iCs/>
                <w:color w:val="000000" w:themeColor="text1"/>
                <w:szCs w:val="21"/>
              </w:rPr>
              <w:t>M</w:t>
            </w:r>
            <w:r w:rsidR="00A5018C" w:rsidRPr="0006254E">
              <w:rPr>
                <w:rFonts w:ascii="Times New Roman" w:hAnsi="Times New Roman" w:cs="Times New Roman"/>
                <w:iCs/>
                <w:color w:val="000000" w:themeColor="text1"/>
                <w:szCs w:val="21"/>
              </w:rPr>
              <w:t>onitoring</w:t>
            </w:r>
          </w:p>
        </w:tc>
        <w:tc>
          <w:tcPr>
            <w:tcW w:w="2416" w:type="pct"/>
          </w:tcPr>
          <w:p w14:paraId="1F95CD9A" w14:textId="77777777" w:rsidR="00A5018C" w:rsidRPr="0006254E" w:rsidRDefault="00A5018C">
            <w:pPr>
              <w:pStyle w:val="ListParagraph"/>
              <w:spacing w:after="0" w:line="240" w:lineRule="auto"/>
              <w:ind w:left="0"/>
              <w:jc w:val="center"/>
              <w:rPr>
                <w:rFonts w:ascii="Times New Roman" w:hAnsi="Times New Roman" w:cs="Times New Roman"/>
                <w:color w:val="000000" w:themeColor="text1"/>
                <w:szCs w:val="21"/>
              </w:rPr>
            </w:pPr>
            <w:r w:rsidRPr="0006254E">
              <w:rPr>
                <w:rFonts w:ascii="Times New Roman" w:hAnsi="Times New Roman" w:cs="Times New Roman"/>
                <w:color w:val="000000" w:themeColor="text1"/>
                <w:szCs w:val="21"/>
              </w:rPr>
              <w:t>2, 9, 12, 15, 16, 18, 20, 21, 22, 23, 24, 25, 26, 27</w:t>
            </w:r>
          </w:p>
        </w:tc>
      </w:tr>
      <w:tr w:rsidR="0006254E" w:rsidRPr="0006254E" w14:paraId="7643992C" w14:textId="77777777" w:rsidTr="00475AC4">
        <w:tc>
          <w:tcPr>
            <w:tcW w:w="793" w:type="pct"/>
          </w:tcPr>
          <w:p w14:paraId="227CF44A" w14:textId="77777777" w:rsidR="00A5018C" w:rsidRPr="0006254E" w:rsidRDefault="00A5018C" w:rsidP="00475AC4">
            <w:pPr>
              <w:pStyle w:val="ListParagraph"/>
              <w:numPr>
                <w:ilvl w:val="0"/>
                <w:numId w:val="9"/>
              </w:numPr>
              <w:spacing w:after="0" w:line="240" w:lineRule="auto"/>
              <w:ind w:left="431" w:firstLine="17"/>
              <w:rPr>
                <w:rFonts w:ascii="Times New Roman" w:hAnsi="Times New Roman" w:cs="Times New Roman"/>
                <w:color w:val="000000" w:themeColor="text1"/>
                <w:szCs w:val="21"/>
              </w:rPr>
            </w:pPr>
          </w:p>
        </w:tc>
        <w:tc>
          <w:tcPr>
            <w:tcW w:w="1791" w:type="pct"/>
          </w:tcPr>
          <w:p w14:paraId="2EB491F3" w14:textId="77777777" w:rsidR="00A5018C" w:rsidRPr="0006254E" w:rsidRDefault="001F4CEC">
            <w:pPr>
              <w:pStyle w:val="ListParagraph"/>
              <w:spacing w:after="0" w:line="240" w:lineRule="auto"/>
              <w:ind w:left="0"/>
              <w:jc w:val="center"/>
              <w:rPr>
                <w:rFonts w:ascii="Times New Roman" w:hAnsi="Times New Roman" w:cs="Times New Roman"/>
                <w:color w:val="000000" w:themeColor="text1"/>
                <w:szCs w:val="21"/>
              </w:rPr>
            </w:pPr>
            <w:r w:rsidRPr="0006254E">
              <w:rPr>
                <w:rFonts w:ascii="Times New Roman" w:hAnsi="Times New Roman" w:cs="Times New Roman"/>
                <w:iCs/>
                <w:color w:val="000000" w:themeColor="text1"/>
                <w:szCs w:val="21"/>
              </w:rPr>
              <w:t>E</w:t>
            </w:r>
            <w:r w:rsidR="00A5018C" w:rsidRPr="0006254E">
              <w:rPr>
                <w:rFonts w:ascii="Times New Roman" w:hAnsi="Times New Roman" w:cs="Times New Roman"/>
                <w:iCs/>
                <w:color w:val="000000" w:themeColor="text1"/>
                <w:szCs w:val="21"/>
              </w:rPr>
              <w:t>valuati</w:t>
            </w:r>
            <w:r w:rsidR="002B7C8C" w:rsidRPr="0006254E">
              <w:rPr>
                <w:rFonts w:ascii="Times New Roman" w:hAnsi="Times New Roman" w:cs="Times New Roman"/>
                <w:iCs/>
                <w:color w:val="000000" w:themeColor="text1"/>
                <w:szCs w:val="21"/>
              </w:rPr>
              <w:t>ng</w:t>
            </w:r>
          </w:p>
        </w:tc>
        <w:tc>
          <w:tcPr>
            <w:tcW w:w="2416" w:type="pct"/>
          </w:tcPr>
          <w:p w14:paraId="604FF3AA" w14:textId="77777777" w:rsidR="00A5018C" w:rsidRPr="0006254E" w:rsidRDefault="00A5018C">
            <w:pPr>
              <w:pStyle w:val="ListParagraph"/>
              <w:spacing w:after="0" w:line="240" w:lineRule="auto"/>
              <w:ind w:left="0"/>
              <w:jc w:val="center"/>
              <w:rPr>
                <w:rFonts w:ascii="Times New Roman" w:hAnsi="Times New Roman" w:cs="Times New Roman"/>
                <w:color w:val="000000" w:themeColor="text1"/>
                <w:szCs w:val="21"/>
              </w:rPr>
            </w:pPr>
            <w:r w:rsidRPr="0006254E">
              <w:rPr>
                <w:rFonts w:ascii="Times New Roman" w:hAnsi="Times New Roman" w:cs="Times New Roman"/>
                <w:color w:val="000000" w:themeColor="text1"/>
                <w:szCs w:val="21"/>
              </w:rPr>
              <w:t>4, 10</w:t>
            </w:r>
          </w:p>
        </w:tc>
      </w:tr>
    </w:tbl>
    <w:p w14:paraId="4D282AEC" w14:textId="77777777" w:rsidR="00475AC4" w:rsidRDefault="00475AC4" w:rsidP="0006254E">
      <w:pPr>
        <w:pStyle w:val="E-JournalBody"/>
        <w:ind w:firstLine="709"/>
        <w:rPr>
          <w:color w:val="000000" w:themeColor="text1"/>
          <w:szCs w:val="22"/>
          <w:lang w:val="en-US"/>
        </w:rPr>
        <w:sectPr w:rsidR="00475AC4" w:rsidSect="00475AC4">
          <w:type w:val="continuous"/>
          <w:pgSz w:w="11907" w:h="16840" w:code="9"/>
          <w:pgMar w:top="1418" w:right="1134" w:bottom="1134" w:left="1418" w:header="709" w:footer="799" w:gutter="0"/>
          <w:cols w:space="720"/>
          <w:docGrid w:linePitch="360"/>
        </w:sectPr>
      </w:pPr>
    </w:p>
    <w:p w14:paraId="17740050" w14:textId="2104B889" w:rsidR="00475AC4" w:rsidRDefault="00475AC4" w:rsidP="0006254E">
      <w:pPr>
        <w:pStyle w:val="E-JournalBody"/>
        <w:ind w:firstLine="709"/>
        <w:rPr>
          <w:color w:val="000000" w:themeColor="text1"/>
          <w:szCs w:val="22"/>
          <w:lang w:val="en-US"/>
        </w:rPr>
      </w:pPr>
    </w:p>
    <w:p w14:paraId="26763222" w14:textId="77777777" w:rsidR="00861A27" w:rsidRDefault="00ED4C76" w:rsidP="0006254E">
      <w:pPr>
        <w:pStyle w:val="E-JournalBody"/>
        <w:ind w:firstLine="709"/>
        <w:rPr>
          <w:color w:val="000000" w:themeColor="text1"/>
          <w:szCs w:val="22"/>
          <w:lang w:val="en-US"/>
        </w:rPr>
      </w:pPr>
      <w:r w:rsidRPr="0006254E">
        <w:rPr>
          <w:color w:val="000000" w:themeColor="text1"/>
          <w:szCs w:val="22"/>
          <w:lang w:val="en-US"/>
        </w:rPr>
        <w:t xml:space="preserve">This study employed three steps: </w:t>
      </w:r>
      <w:r w:rsidR="009A2297" w:rsidRPr="0006254E">
        <w:rPr>
          <w:color w:val="000000" w:themeColor="text1"/>
          <w:szCs w:val="22"/>
          <w:lang w:val="en-US"/>
        </w:rPr>
        <w:t>preparation</w:t>
      </w:r>
      <w:r w:rsidRPr="0006254E">
        <w:rPr>
          <w:color w:val="000000" w:themeColor="text1"/>
          <w:szCs w:val="22"/>
          <w:lang w:val="en-US"/>
        </w:rPr>
        <w:t>, implement</w:t>
      </w:r>
      <w:r w:rsidR="009A2297" w:rsidRPr="0006254E">
        <w:rPr>
          <w:color w:val="000000" w:themeColor="text1"/>
          <w:szCs w:val="22"/>
          <w:lang w:val="en-US"/>
        </w:rPr>
        <w:t>ation</w:t>
      </w:r>
      <w:r w:rsidR="00861A27">
        <w:rPr>
          <w:color w:val="000000" w:themeColor="text1"/>
          <w:szCs w:val="22"/>
          <w:lang w:val="en-US"/>
        </w:rPr>
        <w:t xml:space="preserve">, and finalization. </w:t>
      </w:r>
    </w:p>
    <w:p w14:paraId="5917D0B4" w14:textId="77777777" w:rsidR="00861A27" w:rsidRDefault="00861A27" w:rsidP="0006254E">
      <w:pPr>
        <w:pStyle w:val="E-JournalBody"/>
        <w:ind w:firstLine="709"/>
        <w:rPr>
          <w:color w:val="000000" w:themeColor="text1"/>
          <w:szCs w:val="22"/>
          <w:lang w:val="en-US"/>
        </w:rPr>
      </w:pPr>
    </w:p>
    <w:p w14:paraId="102DC9A2" w14:textId="1F6DF9E0" w:rsidR="0006254E" w:rsidRDefault="00ED4C76" w:rsidP="0006254E">
      <w:pPr>
        <w:pStyle w:val="E-JournalBody"/>
        <w:ind w:firstLine="709"/>
        <w:rPr>
          <w:color w:val="000000" w:themeColor="text1"/>
          <w:szCs w:val="22"/>
          <w:lang w:val="en-US"/>
        </w:rPr>
      </w:pPr>
      <w:r w:rsidRPr="0006254E">
        <w:rPr>
          <w:color w:val="000000" w:themeColor="text1"/>
          <w:szCs w:val="22"/>
          <w:lang w:val="en-US"/>
        </w:rPr>
        <w:t>The three steps somehow can be seen in Figure 1</w:t>
      </w:r>
      <w:r w:rsidR="0006254E">
        <w:rPr>
          <w:color w:val="000000" w:themeColor="text1"/>
          <w:szCs w:val="22"/>
        </w:rPr>
        <w:t xml:space="preserve"> </w:t>
      </w:r>
      <w:r w:rsidRPr="0006254E">
        <w:rPr>
          <w:color w:val="000000" w:themeColor="text1"/>
          <w:szCs w:val="22"/>
          <w:lang w:val="en-US"/>
        </w:rPr>
        <w:t>below.</w:t>
      </w:r>
    </w:p>
    <w:p w14:paraId="6D10A455" w14:textId="77777777" w:rsidR="00475AC4" w:rsidRDefault="00475AC4">
      <w:pPr>
        <w:pStyle w:val="E-JournalBody"/>
        <w:ind w:firstLine="0"/>
        <w:jc w:val="center"/>
        <w:rPr>
          <w:color w:val="000000" w:themeColor="text1"/>
          <w:sz w:val="24"/>
          <w:lang w:val="en-US"/>
        </w:rPr>
        <w:sectPr w:rsidR="00475AC4" w:rsidSect="00475AC4">
          <w:type w:val="continuous"/>
          <w:pgSz w:w="11907" w:h="16840" w:code="9"/>
          <w:pgMar w:top="1418" w:right="1134" w:bottom="1134" w:left="1418" w:header="709" w:footer="799" w:gutter="0"/>
          <w:cols w:num="2" w:space="720"/>
          <w:docGrid w:linePitch="360"/>
        </w:sectPr>
      </w:pPr>
    </w:p>
    <w:p w14:paraId="09E7A39F" w14:textId="6C82A098" w:rsidR="00475AC4" w:rsidRDefault="00861A27">
      <w:pPr>
        <w:pStyle w:val="E-JournalBody"/>
        <w:ind w:firstLine="0"/>
        <w:jc w:val="center"/>
        <w:rPr>
          <w:color w:val="000000" w:themeColor="text1"/>
          <w:sz w:val="24"/>
          <w:lang w:val="en-US"/>
        </w:rPr>
        <w:sectPr w:rsidR="00475AC4" w:rsidSect="00475AC4">
          <w:type w:val="continuous"/>
          <w:pgSz w:w="11907" w:h="16840" w:code="9"/>
          <w:pgMar w:top="1418" w:right="1134" w:bottom="1134" w:left="1418" w:header="709" w:footer="799" w:gutter="0"/>
          <w:cols w:space="720"/>
          <w:docGrid w:linePitch="360"/>
        </w:sectPr>
      </w:pPr>
      <w:r>
        <w:rPr>
          <w:noProof/>
          <w:lang w:eastAsia="ja-JP"/>
        </w:rPr>
        <w:lastRenderedPageBreak/>
        <w:drawing>
          <wp:inline distT="0" distB="0" distL="0" distR="0" wp14:anchorId="30AAA781" wp14:editId="5D894F1E">
            <wp:extent cx="5940425" cy="7040880"/>
            <wp:effectExtent l="0" t="0" r="317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0425" cy="7040880"/>
                    </a:xfrm>
                    <a:prstGeom prst="rect">
                      <a:avLst/>
                    </a:prstGeom>
                  </pic:spPr>
                </pic:pic>
              </a:graphicData>
            </a:graphic>
          </wp:inline>
        </w:drawing>
      </w:r>
      <w:bookmarkStart w:id="2" w:name="_GoBack"/>
      <w:bookmarkEnd w:id="2"/>
    </w:p>
    <w:p w14:paraId="536C9C0B" w14:textId="77777777" w:rsidR="00475AC4" w:rsidRDefault="000D4F91" w:rsidP="00475AC4">
      <w:pPr>
        <w:pStyle w:val="Caption"/>
        <w:jc w:val="center"/>
        <w:rPr>
          <w:b w:val="0"/>
          <w:bCs w:val="0"/>
          <w:color w:val="000000" w:themeColor="text1"/>
          <w:sz w:val="22"/>
          <w:szCs w:val="22"/>
        </w:rPr>
        <w:sectPr w:rsidR="00475AC4" w:rsidSect="00475AC4">
          <w:type w:val="continuous"/>
          <w:pgSz w:w="11907" w:h="16840" w:code="9"/>
          <w:pgMar w:top="1418" w:right="1134" w:bottom="1134" w:left="1418" w:header="709" w:footer="799" w:gutter="0"/>
          <w:cols w:space="720"/>
          <w:docGrid w:linePitch="360"/>
        </w:sectPr>
      </w:pPr>
      <w:r w:rsidRPr="0006254E">
        <w:rPr>
          <w:b w:val="0"/>
          <w:bCs w:val="0"/>
          <w:color w:val="000000" w:themeColor="text1"/>
          <w:sz w:val="22"/>
          <w:szCs w:val="22"/>
        </w:rPr>
        <w:lastRenderedPageBreak/>
        <w:t>Figure</w:t>
      </w:r>
      <w:r w:rsidR="00A5018C" w:rsidRPr="0006254E">
        <w:rPr>
          <w:b w:val="0"/>
          <w:bCs w:val="0"/>
          <w:color w:val="000000" w:themeColor="text1"/>
          <w:sz w:val="22"/>
          <w:szCs w:val="22"/>
        </w:rPr>
        <w:t xml:space="preserve"> </w:t>
      </w:r>
      <w:r w:rsidR="00A5018C" w:rsidRPr="0006254E">
        <w:rPr>
          <w:b w:val="0"/>
          <w:bCs w:val="0"/>
          <w:color w:val="000000" w:themeColor="text1"/>
          <w:sz w:val="22"/>
          <w:szCs w:val="22"/>
        </w:rPr>
        <w:fldChar w:fldCharType="begin"/>
      </w:r>
      <w:r w:rsidR="00A5018C" w:rsidRPr="0006254E">
        <w:rPr>
          <w:b w:val="0"/>
          <w:bCs w:val="0"/>
          <w:color w:val="000000" w:themeColor="text1"/>
          <w:sz w:val="22"/>
          <w:szCs w:val="22"/>
        </w:rPr>
        <w:instrText xml:space="preserve"> SEQ Gambar \* ARABIC </w:instrText>
      </w:r>
      <w:r w:rsidR="00A5018C" w:rsidRPr="0006254E">
        <w:rPr>
          <w:b w:val="0"/>
          <w:bCs w:val="0"/>
          <w:color w:val="000000" w:themeColor="text1"/>
          <w:sz w:val="22"/>
          <w:szCs w:val="22"/>
        </w:rPr>
        <w:fldChar w:fldCharType="separate"/>
      </w:r>
      <w:r w:rsidR="00A5018C" w:rsidRPr="0006254E">
        <w:rPr>
          <w:b w:val="0"/>
          <w:bCs w:val="0"/>
          <w:noProof/>
          <w:color w:val="000000" w:themeColor="text1"/>
          <w:sz w:val="22"/>
          <w:szCs w:val="22"/>
        </w:rPr>
        <w:t>1</w:t>
      </w:r>
      <w:r w:rsidR="00A5018C" w:rsidRPr="0006254E">
        <w:rPr>
          <w:b w:val="0"/>
          <w:bCs w:val="0"/>
          <w:color w:val="000000" w:themeColor="text1"/>
          <w:sz w:val="22"/>
          <w:szCs w:val="22"/>
        </w:rPr>
        <w:fldChar w:fldCharType="end"/>
      </w:r>
      <w:r w:rsidR="00A5018C" w:rsidRPr="0006254E">
        <w:rPr>
          <w:b w:val="0"/>
          <w:bCs w:val="0"/>
          <w:color w:val="000000" w:themeColor="text1"/>
          <w:sz w:val="22"/>
          <w:szCs w:val="22"/>
        </w:rPr>
        <w:t xml:space="preserve">. </w:t>
      </w:r>
      <w:r w:rsidRPr="0006254E">
        <w:rPr>
          <w:b w:val="0"/>
          <w:bCs w:val="0"/>
          <w:color w:val="000000" w:themeColor="text1"/>
          <w:sz w:val="22"/>
          <w:szCs w:val="22"/>
        </w:rPr>
        <w:t>Research Procedure</w:t>
      </w:r>
    </w:p>
    <w:p w14:paraId="042263CE" w14:textId="2C6FADD5" w:rsidR="00A5018C" w:rsidRPr="0006254E" w:rsidRDefault="00A5018C" w:rsidP="00475AC4">
      <w:pPr>
        <w:pStyle w:val="Caption"/>
        <w:jc w:val="center"/>
        <w:rPr>
          <w:b w:val="0"/>
          <w:bCs w:val="0"/>
          <w:color w:val="000000" w:themeColor="text1"/>
          <w:sz w:val="22"/>
          <w:szCs w:val="22"/>
        </w:rPr>
      </w:pPr>
    </w:p>
    <w:p w14:paraId="365B94A0" w14:textId="77777777" w:rsidR="00A5018C" w:rsidRPr="0006254E" w:rsidRDefault="00A5018C" w:rsidP="000D4F91">
      <w:pPr>
        <w:pStyle w:val="E-JournalBody"/>
        <w:ind w:firstLine="0"/>
        <w:rPr>
          <w:color w:val="000000" w:themeColor="text1"/>
          <w:szCs w:val="22"/>
        </w:rPr>
      </w:pPr>
    </w:p>
    <w:p w14:paraId="7261A034" w14:textId="77777777" w:rsidR="000D4F91" w:rsidRPr="0006254E" w:rsidRDefault="000D4F91" w:rsidP="000D4F91">
      <w:pPr>
        <w:pStyle w:val="E-JournalBody"/>
        <w:ind w:firstLine="0"/>
        <w:rPr>
          <w:color w:val="000000" w:themeColor="text1"/>
          <w:szCs w:val="22"/>
        </w:rPr>
        <w:sectPr w:rsidR="000D4F91" w:rsidRPr="0006254E" w:rsidSect="00475AC4">
          <w:type w:val="continuous"/>
          <w:pgSz w:w="11907" w:h="16840" w:code="9"/>
          <w:pgMar w:top="1418" w:right="1134" w:bottom="1134" w:left="1418" w:header="709" w:footer="799" w:gutter="0"/>
          <w:cols w:num="2" w:space="720"/>
          <w:docGrid w:linePitch="360"/>
        </w:sectPr>
      </w:pPr>
    </w:p>
    <w:p w14:paraId="264BE22E" w14:textId="77777777" w:rsidR="000D4F91" w:rsidRPr="0006254E" w:rsidRDefault="000D4F91">
      <w:pPr>
        <w:pStyle w:val="E-JournalBody"/>
        <w:ind w:firstLine="709"/>
        <w:rPr>
          <w:color w:val="000000" w:themeColor="text1"/>
          <w:szCs w:val="22"/>
        </w:rPr>
      </w:pPr>
      <w:r w:rsidRPr="0006254E">
        <w:rPr>
          <w:color w:val="000000" w:themeColor="text1"/>
          <w:szCs w:val="22"/>
        </w:rPr>
        <w:lastRenderedPageBreak/>
        <w:t>There are some steps to do in analyzing data of students’ metacognitive skills:</w:t>
      </w:r>
    </w:p>
    <w:p w14:paraId="4830B8C8" w14:textId="77777777" w:rsidR="000D4F91" w:rsidRPr="0006254E" w:rsidRDefault="000D4F91" w:rsidP="000D4F91">
      <w:pPr>
        <w:pStyle w:val="E-JournalBody"/>
        <w:numPr>
          <w:ilvl w:val="0"/>
          <w:numId w:val="10"/>
        </w:numPr>
        <w:rPr>
          <w:color w:val="000000" w:themeColor="text1"/>
          <w:szCs w:val="22"/>
        </w:rPr>
      </w:pPr>
      <w:r w:rsidRPr="0006254E">
        <w:rPr>
          <w:color w:val="000000" w:themeColor="text1"/>
          <w:szCs w:val="22"/>
        </w:rPr>
        <w:t>Granting score for each student’s response in the questionnaire</w:t>
      </w:r>
    </w:p>
    <w:p w14:paraId="102DA1BB" w14:textId="77777777" w:rsidR="000D4F91" w:rsidRPr="0006254E" w:rsidRDefault="000D4F91" w:rsidP="000D4F91">
      <w:pPr>
        <w:pStyle w:val="E-JournalBody"/>
        <w:numPr>
          <w:ilvl w:val="0"/>
          <w:numId w:val="10"/>
        </w:numPr>
        <w:rPr>
          <w:color w:val="000000" w:themeColor="text1"/>
          <w:szCs w:val="22"/>
        </w:rPr>
      </w:pPr>
      <w:r w:rsidRPr="0006254E">
        <w:rPr>
          <w:color w:val="000000" w:themeColor="text1"/>
          <w:szCs w:val="22"/>
        </w:rPr>
        <w:t>Calculating each student’s total score</w:t>
      </w:r>
    </w:p>
    <w:p w14:paraId="41A24AF1" w14:textId="77777777" w:rsidR="000D4F91" w:rsidRPr="0006254E" w:rsidRDefault="000D4F91" w:rsidP="000D4F91">
      <w:pPr>
        <w:pStyle w:val="E-JournalBody"/>
        <w:numPr>
          <w:ilvl w:val="0"/>
          <w:numId w:val="10"/>
        </w:numPr>
        <w:rPr>
          <w:color w:val="000000" w:themeColor="text1"/>
          <w:szCs w:val="22"/>
        </w:rPr>
      </w:pPr>
      <w:r w:rsidRPr="0006254E">
        <w:rPr>
          <w:color w:val="000000" w:themeColor="text1"/>
          <w:szCs w:val="22"/>
        </w:rPr>
        <w:t>Calculating each given question’s total score</w:t>
      </w:r>
    </w:p>
    <w:p w14:paraId="0A21C862" w14:textId="77777777" w:rsidR="000D4F91" w:rsidRPr="0006254E" w:rsidRDefault="000D4F91" w:rsidP="000D4F91">
      <w:pPr>
        <w:pStyle w:val="E-JournalBody"/>
        <w:numPr>
          <w:ilvl w:val="0"/>
          <w:numId w:val="10"/>
        </w:numPr>
        <w:rPr>
          <w:color w:val="000000" w:themeColor="text1"/>
          <w:szCs w:val="22"/>
        </w:rPr>
      </w:pPr>
      <w:r w:rsidRPr="0006254E">
        <w:rPr>
          <w:color w:val="000000" w:themeColor="text1"/>
          <w:szCs w:val="22"/>
        </w:rPr>
        <w:t>Converting the total score to be on the scale of 0-100 by proposing a formula:</w:t>
      </w:r>
    </w:p>
    <w:p w14:paraId="4D11205B" w14:textId="77777777" w:rsidR="000D4F91" w:rsidRPr="0006254E" w:rsidRDefault="000D4F91" w:rsidP="000D4F91">
      <w:pPr>
        <w:pStyle w:val="E-JournalBody"/>
        <w:rPr>
          <w:color w:val="000000" w:themeColor="text1"/>
          <w:szCs w:val="22"/>
        </w:rPr>
      </w:pPr>
    </w:p>
    <w:p w14:paraId="08AB3FC5" w14:textId="653C3F67" w:rsidR="00475AC4" w:rsidRDefault="000D4F91" w:rsidP="000D4F91">
      <w:pPr>
        <w:pStyle w:val="E-JournalBody"/>
        <w:ind w:left="709" w:firstLine="0"/>
        <w:rPr>
          <w:color w:val="000000" w:themeColor="text1"/>
          <w:szCs w:val="22"/>
        </w:rPr>
      </w:pPr>
      <w:r w:rsidRPr="0006254E">
        <w:rPr>
          <w:color w:val="000000" w:themeColor="text1"/>
          <w:szCs w:val="22"/>
        </w:rPr>
        <w:t xml:space="preserve">N: </w:t>
      </w:r>
      <m:oMath>
        <m:f>
          <m:fPr>
            <m:ctrlPr>
              <w:rPr>
                <w:rFonts w:ascii="Cambria Math" w:hAnsi="Cambria Math" w:cstheme="majorBidi"/>
                <w:i/>
                <w:color w:val="000000" w:themeColor="text1"/>
                <w:sz w:val="32"/>
                <w:szCs w:val="32"/>
              </w:rPr>
            </m:ctrlPr>
          </m:fPr>
          <m:num>
            <m:r>
              <m:rPr>
                <m:nor/>
              </m:rPr>
              <w:rPr>
                <w:rFonts w:asciiTheme="majorBidi" w:hAnsiTheme="majorBidi" w:cstheme="majorBidi"/>
                <w:color w:val="000000" w:themeColor="text1"/>
                <w:sz w:val="32"/>
                <w:szCs w:val="32"/>
              </w:rPr>
              <m:t>Gathered score</m:t>
            </m:r>
          </m:num>
          <m:den>
            <m:r>
              <m:rPr>
                <m:nor/>
              </m:rPr>
              <w:rPr>
                <w:rFonts w:asciiTheme="majorBidi" w:hAnsiTheme="majorBidi" w:cstheme="majorBidi"/>
                <w:color w:val="000000" w:themeColor="text1"/>
                <w:sz w:val="32"/>
                <w:szCs w:val="32"/>
              </w:rPr>
              <m:t>Ideally maximum score</m:t>
            </m:r>
          </m:den>
        </m:f>
        <m:r>
          <m:rPr>
            <m:nor/>
          </m:rPr>
          <w:rPr>
            <w:rFonts w:asciiTheme="majorBidi" w:hAnsiTheme="majorBidi" w:cstheme="majorBidi"/>
            <w:color w:val="000000" w:themeColor="text1"/>
            <w:szCs w:val="22"/>
          </w:rPr>
          <m:t>×100</m:t>
        </m:r>
      </m:oMath>
    </w:p>
    <w:p w14:paraId="6B6D7C86" w14:textId="77777777" w:rsidR="000D4F91" w:rsidRPr="0006254E" w:rsidRDefault="000D4F91" w:rsidP="000D4F91">
      <w:pPr>
        <w:pStyle w:val="E-JournalBody"/>
        <w:ind w:left="709" w:firstLine="0"/>
        <w:rPr>
          <w:color w:val="000000" w:themeColor="text1"/>
          <w:szCs w:val="22"/>
        </w:rPr>
      </w:pPr>
    </w:p>
    <w:p w14:paraId="624F0C93" w14:textId="77777777" w:rsidR="000D4F91" w:rsidRPr="0006254E" w:rsidRDefault="000D4F91" w:rsidP="000D4F91">
      <w:pPr>
        <w:pStyle w:val="E-JournalBody"/>
        <w:numPr>
          <w:ilvl w:val="0"/>
          <w:numId w:val="10"/>
        </w:numPr>
        <w:rPr>
          <w:color w:val="000000" w:themeColor="text1"/>
          <w:szCs w:val="22"/>
        </w:rPr>
      </w:pPr>
      <w:r w:rsidRPr="0006254E">
        <w:rPr>
          <w:color w:val="000000" w:themeColor="text1"/>
          <w:szCs w:val="22"/>
        </w:rPr>
        <w:t>Calculating the average score of each metacognitive-skill aspect</w:t>
      </w:r>
    </w:p>
    <w:p w14:paraId="0DA252D3" w14:textId="77777777" w:rsidR="000D4F91" w:rsidRPr="0006254E" w:rsidRDefault="000D4F91" w:rsidP="000D4F91">
      <w:pPr>
        <w:pStyle w:val="E-JournalBody"/>
        <w:numPr>
          <w:ilvl w:val="0"/>
          <w:numId w:val="10"/>
        </w:numPr>
        <w:rPr>
          <w:color w:val="000000" w:themeColor="text1"/>
          <w:szCs w:val="22"/>
        </w:rPr>
      </w:pPr>
      <w:r w:rsidRPr="0006254E">
        <w:rPr>
          <w:color w:val="000000" w:themeColor="text1"/>
          <w:szCs w:val="22"/>
        </w:rPr>
        <w:t xml:space="preserve">Interpreting the percentage into a category of excellent, good, fair, poor, </w:t>
      </w:r>
      <w:r w:rsidRPr="0006254E">
        <w:rPr>
          <w:color w:val="000000" w:themeColor="text1"/>
          <w:szCs w:val="22"/>
        </w:rPr>
        <w:lastRenderedPageBreak/>
        <w:t xml:space="preserve">and bad, based on </w:t>
      </w:r>
      <w:r w:rsidRPr="0006254E">
        <w:rPr>
          <w:color w:val="000000" w:themeColor="text1"/>
          <w:szCs w:val="22"/>
          <w:lang w:val="en-US"/>
        </w:rPr>
        <w:fldChar w:fldCharType="begin" w:fldLock="1"/>
      </w:r>
      <w:r w:rsidRPr="0006254E">
        <w:rPr>
          <w:color w:val="000000" w:themeColor="text1"/>
          <w:szCs w:val="22"/>
          <w:lang w:val="en-US"/>
        </w:rPr>
        <w:instrText>ADDIN CSL_CITATION {"citationItems":[{"id":"ITEM-1","itemData":{"author":[{"dropping-particle":"","family":"Purwanto","given":"Ngalim","non-dropping-particle":"","parse-names":false,"suffix":""}],"id":"ITEM-1","issued":{"date-parts":[["2004"]]},"publisher":"PT Remaja Rosadakarya","publisher-place":"Bandung","title":"Prinsip-prinsip dan Teknik Evaluasi Pengajaran","type":"book"},"locator":"103","uris":["http://www.mendeley.com/documents/?uuid=3b476eac-0621-43e9-ab24-9edfef422c3b"]}],"mendeley":{"formattedCitation":"(Purwanto, 2004, p. 103)","plainTextFormattedCitation":"(Purwanto, 2004, p. 103)","previouslyFormattedCitation":"(Purwanto, 2004, p. 103)"},"properties":{"noteIndex":0},"schema":"https://github.com/citation-style-language/schema/raw/master/csl-citation.json"}</w:instrText>
      </w:r>
      <w:r w:rsidRPr="0006254E">
        <w:rPr>
          <w:color w:val="000000" w:themeColor="text1"/>
          <w:szCs w:val="22"/>
          <w:lang w:val="en-US"/>
        </w:rPr>
        <w:fldChar w:fldCharType="separate"/>
      </w:r>
      <w:r w:rsidRPr="0006254E">
        <w:rPr>
          <w:noProof/>
          <w:color w:val="000000" w:themeColor="text1"/>
          <w:szCs w:val="22"/>
          <w:lang w:val="en-US"/>
        </w:rPr>
        <w:t>(Purwanto, 2004, p. 103)</w:t>
      </w:r>
      <w:r w:rsidRPr="0006254E">
        <w:rPr>
          <w:color w:val="000000" w:themeColor="text1"/>
          <w:szCs w:val="22"/>
          <w:lang w:val="en-US"/>
        </w:rPr>
        <w:fldChar w:fldCharType="end"/>
      </w:r>
    </w:p>
    <w:p w14:paraId="27501FF4" w14:textId="77777777" w:rsidR="000D4F91" w:rsidRPr="0006254E" w:rsidRDefault="000D4F91" w:rsidP="000D4F91">
      <w:pPr>
        <w:pStyle w:val="E-JournalBody"/>
        <w:numPr>
          <w:ilvl w:val="0"/>
          <w:numId w:val="10"/>
        </w:numPr>
        <w:rPr>
          <w:color w:val="000000" w:themeColor="text1"/>
          <w:szCs w:val="22"/>
        </w:rPr>
      </w:pPr>
      <w:r w:rsidRPr="0006254E">
        <w:rPr>
          <w:color w:val="000000" w:themeColor="text1"/>
          <w:szCs w:val="22"/>
        </w:rPr>
        <w:t>Conducting prerequisite test, namely normality and homogeneity test by IBM SPSS Statistic 22 software</w:t>
      </w:r>
    </w:p>
    <w:p w14:paraId="47E68910" w14:textId="77777777" w:rsidR="000D4F91" w:rsidRPr="0006254E" w:rsidRDefault="000D4F91" w:rsidP="000D4F91">
      <w:pPr>
        <w:pStyle w:val="E-JournalBody"/>
        <w:numPr>
          <w:ilvl w:val="0"/>
          <w:numId w:val="10"/>
        </w:numPr>
        <w:rPr>
          <w:color w:val="000000" w:themeColor="text1"/>
          <w:szCs w:val="22"/>
        </w:rPr>
      </w:pPr>
      <w:r w:rsidRPr="0006254E">
        <w:rPr>
          <w:color w:val="000000" w:themeColor="text1"/>
          <w:szCs w:val="22"/>
        </w:rPr>
        <w:t xml:space="preserve">Conducting hypothesis test using non-parametric data test </w:t>
      </w:r>
      <w:r w:rsidRPr="0006254E">
        <w:rPr>
          <w:iCs/>
          <w:color w:val="000000" w:themeColor="text1"/>
          <w:szCs w:val="22"/>
          <w:lang w:val="en-US"/>
        </w:rPr>
        <w:t>Mann-Whitney</w:t>
      </w:r>
      <w:r w:rsidRPr="0006254E">
        <w:rPr>
          <w:i/>
          <w:color w:val="000000" w:themeColor="text1"/>
          <w:szCs w:val="22"/>
          <w:lang w:val="en-US"/>
        </w:rPr>
        <w:t xml:space="preserve"> </w:t>
      </w:r>
      <w:r w:rsidRPr="0006254E">
        <w:rPr>
          <w:color w:val="000000" w:themeColor="text1"/>
          <w:szCs w:val="22"/>
        </w:rPr>
        <w:t>by IBM SPSS Statistic 22 software</w:t>
      </w:r>
    </w:p>
    <w:p w14:paraId="72251834" w14:textId="77777777" w:rsidR="00A5018C" w:rsidRPr="0006254E" w:rsidRDefault="00A5018C">
      <w:pPr>
        <w:pStyle w:val="E-JournalBody"/>
        <w:ind w:firstLine="0"/>
        <w:jc w:val="left"/>
        <w:rPr>
          <w:b/>
          <w:color w:val="000000" w:themeColor="text1"/>
          <w:szCs w:val="22"/>
          <w:lang w:val="en-US"/>
        </w:rPr>
      </w:pPr>
    </w:p>
    <w:p w14:paraId="141E8A97" w14:textId="77777777" w:rsidR="00A5018C" w:rsidRPr="0006254E" w:rsidRDefault="00C55D1F">
      <w:pPr>
        <w:pStyle w:val="E-JournalBody"/>
        <w:ind w:firstLine="0"/>
        <w:jc w:val="left"/>
        <w:rPr>
          <w:b/>
          <w:color w:val="000000" w:themeColor="text1"/>
          <w:szCs w:val="22"/>
          <w:lang w:val="en-US"/>
        </w:rPr>
      </w:pPr>
      <w:r w:rsidRPr="0006254E">
        <w:rPr>
          <w:b/>
          <w:color w:val="000000" w:themeColor="text1"/>
          <w:szCs w:val="22"/>
          <w:lang w:val="en-US"/>
        </w:rPr>
        <w:t>FINDINGS AND DISCUSSION</w:t>
      </w:r>
    </w:p>
    <w:p w14:paraId="72B77488" w14:textId="77777777" w:rsidR="00A5018C" w:rsidRPr="0006254E" w:rsidRDefault="009D12FB" w:rsidP="009D12FB">
      <w:pPr>
        <w:pStyle w:val="E-JournalBody"/>
        <w:ind w:firstLine="720"/>
        <w:rPr>
          <w:color w:val="000000" w:themeColor="text1"/>
          <w:szCs w:val="22"/>
        </w:rPr>
      </w:pPr>
      <w:r w:rsidRPr="0006254E">
        <w:rPr>
          <w:color w:val="000000" w:themeColor="text1"/>
          <w:szCs w:val="22"/>
        </w:rPr>
        <w:t xml:space="preserve">In regards to the preparation phase, the instrument used in this study was adhered to be validated. The instrument of MCA-I containing 27 questions was also needed to be validated. Besides, some learning tools utilized were validated. The PBLRQA-based students </w:t>
      </w:r>
      <w:r w:rsidRPr="0006254E">
        <w:rPr>
          <w:color w:val="000000" w:themeColor="text1"/>
          <w:szCs w:val="22"/>
        </w:rPr>
        <w:lastRenderedPageBreak/>
        <w:t>worksheet used for three meetings was also necessitated to be validated by experts.</w:t>
      </w:r>
    </w:p>
    <w:p w14:paraId="02FE6FA9" w14:textId="77777777" w:rsidR="00892A98" w:rsidRPr="0006254E" w:rsidRDefault="009D12FB" w:rsidP="00E15AB5">
      <w:pPr>
        <w:pStyle w:val="E-JournalBody"/>
        <w:ind w:firstLine="720"/>
        <w:rPr>
          <w:bCs/>
          <w:color w:val="000000" w:themeColor="text1"/>
          <w:szCs w:val="22"/>
        </w:rPr>
      </w:pPr>
      <w:r w:rsidRPr="0006254E">
        <w:rPr>
          <w:iCs/>
          <w:color w:val="000000" w:themeColor="text1"/>
          <w:szCs w:val="22"/>
        </w:rPr>
        <w:t xml:space="preserve">This study was conducted based on the lesson plan; it should run for five meetings for each class. The meeting started with a pretest and proceeded with a teaching-learning activity </w:t>
      </w:r>
      <w:r w:rsidR="00265DEF" w:rsidRPr="0006254E">
        <w:rPr>
          <w:iCs/>
          <w:color w:val="000000" w:themeColor="text1"/>
          <w:szCs w:val="22"/>
        </w:rPr>
        <w:t>in</w:t>
      </w:r>
      <w:r w:rsidRPr="0006254E">
        <w:rPr>
          <w:iCs/>
          <w:color w:val="000000" w:themeColor="text1"/>
          <w:szCs w:val="22"/>
        </w:rPr>
        <w:t xml:space="preserve"> the two class</w:t>
      </w:r>
      <w:r w:rsidR="00265DEF" w:rsidRPr="0006254E">
        <w:rPr>
          <w:iCs/>
          <w:color w:val="000000" w:themeColor="text1"/>
          <w:szCs w:val="22"/>
        </w:rPr>
        <w:t>es</w:t>
      </w:r>
      <w:r w:rsidRPr="0006254E">
        <w:rPr>
          <w:iCs/>
          <w:color w:val="000000" w:themeColor="text1"/>
          <w:szCs w:val="22"/>
        </w:rPr>
        <w:t>. The student worksheet</w:t>
      </w:r>
      <w:r w:rsidR="00265DEF" w:rsidRPr="0006254E">
        <w:rPr>
          <w:iCs/>
          <w:color w:val="000000" w:themeColor="text1"/>
          <w:szCs w:val="22"/>
        </w:rPr>
        <w:t xml:space="preserve"> thus was distributed for each class </w:t>
      </w:r>
      <w:r w:rsidR="00524737" w:rsidRPr="0006254E">
        <w:rPr>
          <w:iCs/>
          <w:color w:val="000000" w:themeColor="text1"/>
          <w:szCs w:val="22"/>
        </w:rPr>
        <w:t>based on</w:t>
      </w:r>
      <w:r w:rsidR="00265DEF" w:rsidRPr="0006254E">
        <w:rPr>
          <w:iCs/>
          <w:color w:val="000000" w:themeColor="text1"/>
          <w:szCs w:val="22"/>
        </w:rPr>
        <w:t xml:space="preserve"> the selection of learning strategies that had been determined.</w:t>
      </w:r>
      <w:r w:rsidR="00C059E6" w:rsidRPr="0006254E">
        <w:rPr>
          <w:iCs/>
          <w:color w:val="000000" w:themeColor="text1"/>
          <w:szCs w:val="22"/>
        </w:rPr>
        <w:t xml:space="preserve"> </w:t>
      </w:r>
      <w:r w:rsidR="00524737" w:rsidRPr="0006254E">
        <w:rPr>
          <w:iCs/>
          <w:color w:val="000000" w:themeColor="text1"/>
          <w:szCs w:val="22"/>
        </w:rPr>
        <w:t xml:space="preserve">The experimental class utilized PBLRQA strategy and the control one applied </w:t>
      </w:r>
      <w:r w:rsidR="00892A98" w:rsidRPr="0006254E">
        <w:rPr>
          <w:iCs/>
          <w:color w:val="000000" w:themeColor="text1"/>
          <w:szCs w:val="22"/>
        </w:rPr>
        <w:t xml:space="preserve">the </w:t>
      </w:r>
      <w:r w:rsidR="00524737" w:rsidRPr="0006254E">
        <w:rPr>
          <w:iCs/>
          <w:color w:val="000000" w:themeColor="text1"/>
          <w:szCs w:val="22"/>
        </w:rPr>
        <w:t>conventional teaching-learning method.</w:t>
      </w:r>
    </w:p>
    <w:p w14:paraId="760E4962" w14:textId="77777777" w:rsidR="0006254E" w:rsidRDefault="00A86E24" w:rsidP="00892A98">
      <w:pPr>
        <w:pStyle w:val="E-JournalBody"/>
        <w:ind w:firstLine="720"/>
        <w:rPr>
          <w:bCs/>
          <w:color w:val="000000" w:themeColor="text1"/>
          <w:szCs w:val="22"/>
        </w:rPr>
        <w:sectPr w:rsidR="0006254E" w:rsidSect="0006254E">
          <w:type w:val="continuous"/>
          <w:pgSz w:w="11907" w:h="16840" w:code="9"/>
          <w:pgMar w:top="1418" w:right="1134" w:bottom="1134" w:left="1418" w:header="709" w:footer="799" w:gutter="0"/>
          <w:cols w:num="2" w:space="720"/>
          <w:docGrid w:linePitch="360"/>
        </w:sectPr>
      </w:pPr>
      <w:r w:rsidRPr="0006254E">
        <w:rPr>
          <w:bCs/>
          <w:color w:val="000000" w:themeColor="text1"/>
          <w:szCs w:val="22"/>
        </w:rPr>
        <w:t>The data was gathered from the pretest and posttest of students’ metacognitive skills. The result of students’ metacognitive skills in the pretest and posttest was displayed in Figure 2.</w:t>
      </w:r>
    </w:p>
    <w:p w14:paraId="1D222E24" w14:textId="77777777" w:rsidR="00892A98" w:rsidRDefault="00892A98" w:rsidP="00892A98">
      <w:pPr>
        <w:pStyle w:val="E-JournalBody"/>
        <w:ind w:firstLine="720"/>
        <w:rPr>
          <w:bCs/>
          <w:color w:val="000000" w:themeColor="text1"/>
          <w:szCs w:val="22"/>
        </w:rPr>
      </w:pPr>
    </w:p>
    <w:p w14:paraId="5612B7E7" w14:textId="77777777" w:rsidR="00A5018C" w:rsidRPr="0006254E" w:rsidRDefault="001D3F3D">
      <w:pPr>
        <w:pStyle w:val="E-JournalBody"/>
        <w:ind w:firstLine="0"/>
        <w:jc w:val="center"/>
        <w:rPr>
          <w:bCs/>
          <w:color w:val="000000" w:themeColor="text1"/>
          <w:szCs w:val="22"/>
          <w:lang w:val="en-US"/>
        </w:rPr>
      </w:pPr>
      <w:r w:rsidRPr="0006254E">
        <w:rPr>
          <w:bCs/>
          <w:color w:val="000000" w:themeColor="text1"/>
          <w:lang w:val="en-US"/>
        </w:rPr>
        <w:object w:dxaOrig="5535" w:dyaOrig="3420" w14:anchorId="12984C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1pt;height:170.8pt" o:ole="" o:bordertopcolor="this" o:borderleftcolor="this" o:borderbottomcolor="this" o:borderrightcolor="this">
            <v:imagedata r:id="rId19" o:title=""/>
          </v:shape>
          <o:OLEObject Type="Embed" ProgID="MSGraph.Chart.8" ShapeID="_x0000_i1025" DrawAspect="Content" ObjectID="_1695272261" r:id="rId20">
            <o:FieldCodes>\s</o:FieldCodes>
          </o:OLEObject>
        </w:object>
      </w:r>
    </w:p>
    <w:p w14:paraId="2725EB7E" w14:textId="77777777" w:rsidR="00A5018C" w:rsidRPr="0006254E" w:rsidRDefault="00E15AB5" w:rsidP="00A86E24">
      <w:pPr>
        <w:pStyle w:val="Caption"/>
        <w:jc w:val="center"/>
        <w:rPr>
          <w:b w:val="0"/>
          <w:bCs w:val="0"/>
          <w:color w:val="000000" w:themeColor="text1"/>
          <w:szCs w:val="22"/>
        </w:rPr>
      </w:pPr>
      <w:r w:rsidRPr="0006254E">
        <w:rPr>
          <w:b w:val="0"/>
          <w:bCs w:val="0"/>
          <w:color w:val="000000" w:themeColor="text1"/>
          <w:sz w:val="21"/>
          <w:szCs w:val="21"/>
          <w:lang w:val="id-ID"/>
        </w:rPr>
        <w:t>Figure</w:t>
      </w:r>
      <w:r w:rsidR="00A5018C" w:rsidRPr="0006254E">
        <w:rPr>
          <w:b w:val="0"/>
          <w:bCs w:val="0"/>
          <w:color w:val="000000" w:themeColor="text1"/>
          <w:sz w:val="21"/>
          <w:szCs w:val="21"/>
        </w:rPr>
        <w:t xml:space="preserve"> </w:t>
      </w:r>
      <w:r w:rsidR="00A5018C" w:rsidRPr="0006254E">
        <w:rPr>
          <w:b w:val="0"/>
          <w:bCs w:val="0"/>
          <w:color w:val="000000" w:themeColor="text1"/>
          <w:sz w:val="21"/>
          <w:szCs w:val="21"/>
        </w:rPr>
        <w:fldChar w:fldCharType="begin"/>
      </w:r>
      <w:r w:rsidR="00A5018C" w:rsidRPr="0006254E">
        <w:rPr>
          <w:b w:val="0"/>
          <w:bCs w:val="0"/>
          <w:color w:val="000000" w:themeColor="text1"/>
          <w:sz w:val="21"/>
          <w:szCs w:val="21"/>
        </w:rPr>
        <w:instrText xml:space="preserve"> SEQ Gambar \* ARABIC </w:instrText>
      </w:r>
      <w:r w:rsidR="00A5018C" w:rsidRPr="0006254E">
        <w:rPr>
          <w:b w:val="0"/>
          <w:bCs w:val="0"/>
          <w:color w:val="000000" w:themeColor="text1"/>
          <w:sz w:val="21"/>
          <w:szCs w:val="21"/>
        </w:rPr>
        <w:fldChar w:fldCharType="separate"/>
      </w:r>
      <w:r w:rsidR="00A5018C" w:rsidRPr="0006254E">
        <w:rPr>
          <w:b w:val="0"/>
          <w:bCs w:val="0"/>
          <w:noProof/>
          <w:color w:val="000000" w:themeColor="text1"/>
          <w:sz w:val="21"/>
          <w:szCs w:val="21"/>
        </w:rPr>
        <w:t>2</w:t>
      </w:r>
      <w:r w:rsidR="00A5018C" w:rsidRPr="0006254E">
        <w:rPr>
          <w:b w:val="0"/>
          <w:bCs w:val="0"/>
          <w:color w:val="000000" w:themeColor="text1"/>
          <w:sz w:val="21"/>
          <w:szCs w:val="21"/>
        </w:rPr>
        <w:fldChar w:fldCharType="end"/>
      </w:r>
      <w:r w:rsidR="00A5018C" w:rsidRPr="0006254E">
        <w:rPr>
          <w:b w:val="0"/>
          <w:bCs w:val="0"/>
          <w:color w:val="000000" w:themeColor="text1"/>
          <w:sz w:val="21"/>
          <w:szCs w:val="21"/>
        </w:rPr>
        <w:t xml:space="preserve">. </w:t>
      </w:r>
      <w:r w:rsidRPr="0006254E">
        <w:rPr>
          <w:b w:val="0"/>
          <w:bCs w:val="0"/>
          <w:color w:val="000000" w:themeColor="text1"/>
          <w:sz w:val="21"/>
          <w:szCs w:val="21"/>
          <w:lang w:val="id-ID"/>
        </w:rPr>
        <w:t>The Data of Students’ Metacognitive Skills</w:t>
      </w:r>
    </w:p>
    <w:p w14:paraId="74C7FAB1" w14:textId="77777777" w:rsidR="00A5018C" w:rsidRPr="0006254E" w:rsidRDefault="00A86E24" w:rsidP="00E15AB5">
      <w:pPr>
        <w:pStyle w:val="E-JournalBody"/>
        <w:ind w:firstLine="0"/>
        <w:rPr>
          <w:bCs/>
          <w:color w:val="000000" w:themeColor="text1"/>
          <w:szCs w:val="22"/>
          <w:lang w:val="en-US"/>
        </w:rPr>
        <w:sectPr w:rsidR="00A5018C" w:rsidRPr="0006254E" w:rsidSect="0071573B">
          <w:type w:val="continuous"/>
          <w:pgSz w:w="11907" w:h="16840" w:code="9"/>
          <w:pgMar w:top="1418" w:right="1134" w:bottom="1134" w:left="1418" w:header="709" w:footer="799" w:gutter="0"/>
          <w:cols w:space="720"/>
          <w:docGrid w:linePitch="360"/>
        </w:sectPr>
      </w:pPr>
      <w:r w:rsidRPr="0006254E">
        <w:rPr>
          <w:bCs/>
          <w:color w:val="000000" w:themeColor="text1"/>
          <w:szCs w:val="22"/>
          <w:lang w:val="en-US"/>
        </w:rPr>
        <w:tab/>
      </w:r>
    </w:p>
    <w:p w14:paraId="36E941CD" w14:textId="77777777" w:rsidR="00A5018C" w:rsidRPr="0006254E" w:rsidRDefault="00E15AB5" w:rsidP="002A2997">
      <w:pPr>
        <w:pStyle w:val="E-JournalBody"/>
        <w:ind w:firstLine="720"/>
        <w:rPr>
          <w:bCs/>
          <w:color w:val="000000" w:themeColor="text1"/>
          <w:szCs w:val="22"/>
        </w:rPr>
      </w:pPr>
      <w:r w:rsidRPr="0006254E">
        <w:rPr>
          <w:color w:val="000000" w:themeColor="text1"/>
          <w:szCs w:val="22"/>
        </w:rPr>
        <w:lastRenderedPageBreak/>
        <w:t xml:space="preserve">Figure 2 showed that there was a significantly different result between the control group and the experimental one. Hence, it can be assumed that different treatments given to the two groups can influence students’ metacognitive skills. Students in the experimental group who got treatment from PBLRQA obtained a higher average score than the control one, which run </w:t>
      </w:r>
      <w:r w:rsidRPr="0006254E">
        <w:rPr>
          <w:iCs/>
          <w:color w:val="000000" w:themeColor="text1"/>
          <w:szCs w:val="22"/>
        </w:rPr>
        <w:t>the conventional teaching-learning method.</w:t>
      </w:r>
    </w:p>
    <w:p w14:paraId="2D8E25B9" w14:textId="77777777" w:rsidR="002A2997" w:rsidRPr="0006254E" w:rsidRDefault="00F61F83" w:rsidP="003168B7">
      <w:pPr>
        <w:ind w:firstLine="720"/>
        <w:jc w:val="both"/>
        <w:rPr>
          <w:color w:val="000000" w:themeColor="text1"/>
          <w:sz w:val="22"/>
          <w:szCs w:val="22"/>
          <w:lang w:val="id-ID"/>
        </w:rPr>
      </w:pPr>
      <w:r w:rsidRPr="0006254E">
        <w:rPr>
          <w:color w:val="000000" w:themeColor="text1"/>
          <w:sz w:val="22"/>
          <w:szCs w:val="22"/>
          <w:lang w:val="id-ID"/>
        </w:rPr>
        <w:t xml:space="preserve">Furthermore, normality test and homogeneity test were done as the prerequisite step in analyzing data. </w:t>
      </w:r>
      <w:r w:rsidR="00CD19E8" w:rsidRPr="0006254E">
        <w:rPr>
          <w:color w:val="000000" w:themeColor="text1"/>
          <w:sz w:val="22"/>
          <w:szCs w:val="22"/>
          <w:lang w:val="id-ID"/>
        </w:rPr>
        <w:t>Normality test was run to see whether data were normally distributed. In addition, normality test in this study referred to Kolmogorov-Smirnov measurement with the significance level of 0,05.</w:t>
      </w:r>
      <w:r w:rsidR="00E2320D" w:rsidRPr="0006254E">
        <w:rPr>
          <w:color w:val="000000" w:themeColor="text1"/>
          <w:sz w:val="22"/>
          <w:szCs w:val="22"/>
          <w:lang w:val="id-ID"/>
        </w:rPr>
        <w:t xml:space="preserve"> If the value&gt;</w:t>
      </w:r>
      <w:r w:rsidR="00E2320D" w:rsidRPr="0006254E">
        <w:rPr>
          <w:color w:val="000000" w:themeColor="text1"/>
          <w:sz w:val="22"/>
          <w:szCs w:val="22"/>
        </w:rPr>
        <w:t>α (0,05)</w:t>
      </w:r>
      <w:r w:rsidR="00E2320D" w:rsidRPr="0006254E">
        <w:rPr>
          <w:color w:val="000000" w:themeColor="text1"/>
          <w:sz w:val="22"/>
          <w:szCs w:val="22"/>
          <w:lang w:val="id-ID"/>
        </w:rPr>
        <w:t xml:space="preserve">, the data would be considered normal. Moreover, the normal data distribution was only revealed in the posttest of the experimental group with </w:t>
      </w:r>
      <w:r w:rsidR="00E2320D" w:rsidRPr="0006254E">
        <w:rPr>
          <w:color w:val="000000" w:themeColor="text1"/>
          <w:sz w:val="22"/>
          <w:szCs w:val="22"/>
        </w:rPr>
        <w:t>Sig. 0,200</w:t>
      </w:r>
      <w:r w:rsidR="00E2320D" w:rsidRPr="0006254E">
        <w:rPr>
          <w:color w:val="000000" w:themeColor="text1"/>
          <w:sz w:val="22"/>
          <w:szCs w:val="22"/>
          <w:lang w:val="id-ID"/>
        </w:rPr>
        <w:t xml:space="preserve">. Regarding the </w:t>
      </w:r>
      <w:r w:rsidR="00F57FBC" w:rsidRPr="0006254E">
        <w:rPr>
          <w:color w:val="000000" w:themeColor="text1"/>
          <w:sz w:val="22"/>
          <w:szCs w:val="22"/>
          <w:lang w:val="id-ID"/>
        </w:rPr>
        <w:t>pretest resul</w:t>
      </w:r>
      <w:r w:rsidR="00E2320D" w:rsidRPr="0006254E">
        <w:rPr>
          <w:color w:val="000000" w:themeColor="text1"/>
          <w:sz w:val="22"/>
          <w:szCs w:val="22"/>
          <w:lang w:val="id-ID"/>
        </w:rPr>
        <w:t xml:space="preserve">t in the control group and pretest and posttest in the experimental group, there was no normal data distribution since </w:t>
      </w:r>
      <w:r w:rsidR="00E2320D" w:rsidRPr="0006254E">
        <w:rPr>
          <w:color w:val="000000" w:themeColor="text1"/>
          <w:sz w:val="22"/>
          <w:szCs w:val="22"/>
          <w:lang w:val="id-ID"/>
        </w:rPr>
        <w:lastRenderedPageBreak/>
        <w:t xml:space="preserve">the significance values were </w:t>
      </w:r>
      <w:r w:rsidR="00E2320D" w:rsidRPr="0006254E">
        <w:rPr>
          <w:color w:val="000000" w:themeColor="text1"/>
          <w:sz w:val="22"/>
          <w:szCs w:val="22"/>
        </w:rPr>
        <w:t>0,004, 0,000, 0,000,</w:t>
      </w:r>
      <w:r w:rsidR="00E2320D" w:rsidRPr="0006254E">
        <w:rPr>
          <w:color w:val="000000" w:themeColor="text1"/>
          <w:sz w:val="22"/>
          <w:szCs w:val="22"/>
          <w:lang w:val="id-ID"/>
        </w:rPr>
        <w:t xml:space="preserve"> respectively</w:t>
      </w:r>
      <w:r w:rsidR="00E2320D" w:rsidRPr="0006254E">
        <w:rPr>
          <w:color w:val="000000" w:themeColor="text1"/>
          <w:sz w:val="22"/>
          <w:szCs w:val="22"/>
        </w:rPr>
        <w:t>.</w:t>
      </w:r>
      <w:r w:rsidR="00E2320D" w:rsidRPr="0006254E">
        <w:rPr>
          <w:color w:val="000000" w:themeColor="text1"/>
          <w:sz w:val="22"/>
          <w:szCs w:val="22"/>
          <w:lang w:val="id-ID"/>
        </w:rPr>
        <w:t xml:space="preserve"> </w:t>
      </w:r>
    </w:p>
    <w:p w14:paraId="4149F24A" w14:textId="77777777" w:rsidR="00A5018C" w:rsidRPr="0006254E" w:rsidRDefault="003168B7" w:rsidP="004708E8">
      <w:pPr>
        <w:ind w:firstLine="720"/>
        <w:jc w:val="both"/>
        <w:rPr>
          <w:color w:val="000000" w:themeColor="text1"/>
          <w:sz w:val="22"/>
          <w:szCs w:val="22"/>
          <w:lang w:val="id-ID"/>
        </w:rPr>
      </w:pPr>
      <w:r w:rsidRPr="0006254E">
        <w:rPr>
          <w:color w:val="000000" w:themeColor="text1"/>
          <w:sz w:val="22"/>
          <w:szCs w:val="22"/>
          <w:lang w:val="id-ID"/>
        </w:rPr>
        <w:t xml:space="preserve">Homogeneity test was done to see if the data was homogenous. This study conducted One-way ANOVA with the significance level of 0,05. If the </w:t>
      </w:r>
      <w:r w:rsidRPr="0006254E">
        <w:rPr>
          <w:color w:val="000000" w:themeColor="text1"/>
          <w:sz w:val="22"/>
          <w:szCs w:val="22"/>
        </w:rPr>
        <w:t>Sig.&gt;α (0,05),</w:t>
      </w:r>
      <w:r w:rsidRPr="0006254E">
        <w:rPr>
          <w:color w:val="000000" w:themeColor="text1"/>
          <w:sz w:val="22"/>
          <w:szCs w:val="22"/>
          <w:lang w:val="id-ID"/>
        </w:rPr>
        <w:t xml:space="preserve"> the data was considered normal. From the data calculation, it can be seen that the result of pretest (0,676) and posttest (0,271) was homogenous. </w:t>
      </w:r>
    </w:p>
    <w:p w14:paraId="4CE0D0AE" w14:textId="77777777" w:rsidR="00155080" w:rsidRPr="0006254E" w:rsidRDefault="00155080">
      <w:pPr>
        <w:ind w:firstLine="720"/>
        <w:jc w:val="both"/>
        <w:rPr>
          <w:color w:val="000000" w:themeColor="text1"/>
          <w:sz w:val="22"/>
          <w:szCs w:val="22"/>
          <w:lang w:val="id-ID"/>
        </w:rPr>
      </w:pPr>
      <w:r w:rsidRPr="0006254E">
        <w:rPr>
          <w:color w:val="000000" w:themeColor="text1"/>
          <w:sz w:val="22"/>
          <w:szCs w:val="22"/>
          <w:lang w:val="id-ID"/>
        </w:rPr>
        <w:t xml:space="preserve">Hypothesis testing was determined by normality and homogeneity test and the data of this study was unable to run parametric statistics; one of them was </w:t>
      </w:r>
      <w:r w:rsidR="007E6067" w:rsidRPr="0006254E">
        <w:rPr>
          <w:color w:val="000000" w:themeColor="text1"/>
          <w:sz w:val="22"/>
          <w:szCs w:val="22"/>
          <w:lang w:val="id-ID"/>
        </w:rPr>
        <w:t xml:space="preserve">an </w:t>
      </w:r>
      <w:r w:rsidRPr="0006254E">
        <w:rPr>
          <w:color w:val="000000" w:themeColor="text1"/>
          <w:sz w:val="22"/>
          <w:szCs w:val="22"/>
        </w:rPr>
        <w:t>independent sample t</w:t>
      </w:r>
      <w:r w:rsidRPr="0006254E">
        <w:rPr>
          <w:color w:val="000000" w:themeColor="text1"/>
          <w:sz w:val="22"/>
          <w:szCs w:val="22"/>
          <w:lang w:val="id-ID"/>
        </w:rPr>
        <w:t>-</w:t>
      </w:r>
      <w:r w:rsidRPr="0006254E">
        <w:rPr>
          <w:color w:val="000000" w:themeColor="text1"/>
          <w:sz w:val="22"/>
          <w:szCs w:val="22"/>
        </w:rPr>
        <w:t>test</w:t>
      </w:r>
      <w:r w:rsidRPr="0006254E">
        <w:rPr>
          <w:color w:val="000000" w:themeColor="text1"/>
          <w:sz w:val="22"/>
          <w:szCs w:val="22"/>
          <w:lang w:val="id-ID"/>
        </w:rPr>
        <w:t>. As a result, this study</w:t>
      </w:r>
      <w:r w:rsidR="00BB089D" w:rsidRPr="0006254E">
        <w:rPr>
          <w:color w:val="000000" w:themeColor="text1"/>
          <w:sz w:val="22"/>
          <w:szCs w:val="22"/>
          <w:lang w:val="id-ID"/>
        </w:rPr>
        <w:t xml:space="preserve"> employed </w:t>
      </w:r>
      <w:r w:rsidR="007E6067" w:rsidRPr="0006254E">
        <w:rPr>
          <w:color w:val="000000" w:themeColor="text1"/>
          <w:sz w:val="22"/>
          <w:szCs w:val="22"/>
          <w:lang w:val="id-ID"/>
        </w:rPr>
        <w:t xml:space="preserve">a </w:t>
      </w:r>
      <w:r w:rsidR="00BB089D" w:rsidRPr="0006254E">
        <w:rPr>
          <w:color w:val="000000" w:themeColor="text1"/>
          <w:sz w:val="22"/>
          <w:szCs w:val="22"/>
          <w:lang w:val="id-ID"/>
        </w:rPr>
        <w:t>non</w:t>
      </w:r>
      <w:r w:rsidR="007E6067" w:rsidRPr="0006254E">
        <w:rPr>
          <w:color w:val="000000" w:themeColor="text1"/>
          <w:sz w:val="22"/>
          <w:szCs w:val="22"/>
          <w:lang w:val="id-ID"/>
        </w:rPr>
        <w:t>-</w:t>
      </w:r>
      <w:r w:rsidR="00BB089D" w:rsidRPr="0006254E">
        <w:rPr>
          <w:color w:val="000000" w:themeColor="text1"/>
          <w:sz w:val="22"/>
          <w:szCs w:val="22"/>
          <w:lang w:val="id-ID"/>
        </w:rPr>
        <w:t>parametric test with Mann-Whitney measurement.</w:t>
      </w:r>
      <w:r w:rsidR="0030795F" w:rsidRPr="0006254E">
        <w:rPr>
          <w:color w:val="000000" w:themeColor="text1"/>
          <w:sz w:val="22"/>
          <w:szCs w:val="22"/>
          <w:lang w:val="id-ID"/>
        </w:rPr>
        <w:t xml:space="preserve"> Using such measurement in statistics was to examine the significance value </w:t>
      </w:r>
      <w:r w:rsidR="006D757B" w:rsidRPr="0006254E">
        <w:rPr>
          <w:color w:val="000000" w:themeColor="text1"/>
          <w:sz w:val="22"/>
          <w:szCs w:val="22"/>
          <w:lang w:val="id-ID"/>
        </w:rPr>
        <w:t>of metacognitive skills between in the control group and in the experimental group</w:t>
      </w:r>
      <w:r w:rsidR="007E6067" w:rsidRPr="0006254E">
        <w:rPr>
          <w:color w:val="000000" w:themeColor="text1"/>
          <w:sz w:val="22"/>
          <w:szCs w:val="22"/>
          <w:lang w:val="id-ID"/>
        </w:rPr>
        <w:t xml:space="preserve">. Data interpretation was determined by Sig. value (2-tailed). If the Sig. value (2-tailed) </w:t>
      </w:r>
      <w:r w:rsidR="007E6067" w:rsidRPr="0006254E">
        <w:rPr>
          <w:color w:val="000000" w:themeColor="text1"/>
          <w:sz w:val="22"/>
          <w:szCs w:val="22"/>
        </w:rPr>
        <w:t>&lt; alpha (α = 0,05)</w:t>
      </w:r>
      <w:r w:rsidR="007E6067" w:rsidRPr="0006254E">
        <w:rPr>
          <w:color w:val="000000" w:themeColor="text1"/>
          <w:sz w:val="22"/>
          <w:szCs w:val="22"/>
          <w:lang w:val="id-ID"/>
        </w:rPr>
        <w:t>, the null hypothesis would be rejected. The pretest resulted in Sig. value (2-tailed) for 0,073</w:t>
      </w:r>
      <w:r w:rsidR="00604EF7" w:rsidRPr="0006254E">
        <w:rPr>
          <w:color w:val="000000" w:themeColor="text1"/>
          <w:sz w:val="22"/>
          <w:szCs w:val="22"/>
          <w:lang w:val="id-ID"/>
        </w:rPr>
        <w:t xml:space="preserve">&gt;0,05. It </w:t>
      </w:r>
      <w:r w:rsidR="00604EF7" w:rsidRPr="0006254E">
        <w:rPr>
          <w:color w:val="000000" w:themeColor="text1"/>
          <w:sz w:val="22"/>
          <w:szCs w:val="22"/>
          <w:lang w:val="id-ID"/>
        </w:rPr>
        <w:lastRenderedPageBreak/>
        <w:t xml:space="preserve">meant that there was no significantly different result of students’ metacognitive skills in the control and experimental groups. In terms of posttest, the result of significance (2-tailed) level was </w:t>
      </w:r>
      <w:r w:rsidR="00604EF7" w:rsidRPr="0006254E">
        <w:rPr>
          <w:color w:val="000000" w:themeColor="text1"/>
          <w:sz w:val="22"/>
          <w:szCs w:val="22"/>
        </w:rPr>
        <w:t>0,000&lt;0,05</w:t>
      </w:r>
      <w:r w:rsidR="006E56E4" w:rsidRPr="0006254E">
        <w:rPr>
          <w:color w:val="000000" w:themeColor="text1"/>
          <w:sz w:val="22"/>
          <w:szCs w:val="22"/>
          <w:lang w:val="id-ID"/>
        </w:rPr>
        <w:t xml:space="preserve">. It implied </w:t>
      </w:r>
      <w:r w:rsidR="006552BC" w:rsidRPr="0006254E">
        <w:rPr>
          <w:color w:val="000000" w:themeColor="text1"/>
          <w:sz w:val="22"/>
          <w:szCs w:val="22"/>
          <w:lang w:val="id-ID"/>
        </w:rPr>
        <w:t>that students’ metacognitive skills were significantly different in the control and experimental groups</w:t>
      </w:r>
      <w:r w:rsidR="006E56E4" w:rsidRPr="0006254E">
        <w:rPr>
          <w:color w:val="000000" w:themeColor="text1"/>
          <w:sz w:val="22"/>
          <w:szCs w:val="22"/>
          <w:lang w:val="id-ID"/>
        </w:rPr>
        <w:t xml:space="preserve"> after treatment was given in the experim</w:t>
      </w:r>
      <w:r w:rsidR="006552BC" w:rsidRPr="0006254E">
        <w:rPr>
          <w:color w:val="000000" w:themeColor="text1"/>
          <w:sz w:val="22"/>
          <w:szCs w:val="22"/>
          <w:lang w:val="id-ID"/>
        </w:rPr>
        <w:t>e</w:t>
      </w:r>
      <w:r w:rsidR="006E56E4" w:rsidRPr="0006254E">
        <w:rPr>
          <w:color w:val="000000" w:themeColor="text1"/>
          <w:sz w:val="22"/>
          <w:szCs w:val="22"/>
          <w:lang w:val="id-ID"/>
        </w:rPr>
        <w:t>ntal one.</w:t>
      </w:r>
      <w:r w:rsidR="006552BC" w:rsidRPr="0006254E">
        <w:rPr>
          <w:color w:val="000000" w:themeColor="text1"/>
          <w:sz w:val="22"/>
          <w:szCs w:val="22"/>
          <w:lang w:val="id-ID"/>
        </w:rPr>
        <w:t xml:space="preserve"> Hence, this indicated that there was an effect of </w:t>
      </w:r>
      <w:r w:rsidR="006552BC" w:rsidRPr="0006254E">
        <w:rPr>
          <w:color w:val="000000" w:themeColor="text1"/>
          <w:sz w:val="22"/>
          <w:szCs w:val="22"/>
          <w:lang w:val="id-ID"/>
        </w:rPr>
        <w:lastRenderedPageBreak/>
        <w:t>PBLRQA strategy on students’ metacognitive skills.</w:t>
      </w:r>
    </w:p>
    <w:p w14:paraId="67B28E35" w14:textId="77777777" w:rsidR="0006254E" w:rsidRDefault="004708E8">
      <w:pPr>
        <w:ind w:firstLine="720"/>
        <w:jc w:val="both"/>
        <w:rPr>
          <w:color w:val="000000" w:themeColor="text1"/>
          <w:sz w:val="22"/>
          <w:szCs w:val="22"/>
          <w:lang w:val="id-ID"/>
        </w:rPr>
        <w:sectPr w:rsidR="0006254E" w:rsidSect="0006254E">
          <w:type w:val="continuous"/>
          <w:pgSz w:w="11907" w:h="16840" w:code="9"/>
          <w:pgMar w:top="1418" w:right="1134" w:bottom="1134" w:left="1418" w:header="709" w:footer="799" w:gutter="0"/>
          <w:cols w:num="2" w:space="720"/>
          <w:docGrid w:linePitch="360"/>
        </w:sectPr>
      </w:pPr>
      <w:r w:rsidRPr="0006254E">
        <w:rPr>
          <w:color w:val="000000" w:themeColor="text1"/>
          <w:sz w:val="22"/>
          <w:szCs w:val="22"/>
          <w:lang w:val="id-ID"/>
        </w:rPr>
        <w:t>There were three aspects of metacognitive skills measured in this study: planning, monitoring, and evaluating. The data calculation of the posttest result</w:t>
      </w:r>
      <w:r w:rsidR="001528A0" w:rsidRPr="0006254E">
        <w:rPr>
          <w:color w:val="000000" w:themeColor="text1"/>
          <w:sz w:val="22"/>
          <w:szCs w:val="22"/>
          <w:lang w:val="id-ID"/>
        </w:rPr>
        <w:t xml:space="preserve"> can identify each aspect of students’ metacognitive skills. The result of students’ metacognitive aspects in the posttest was shown in Table 3.</w:t>
      </w:r>
    </w:p>
    <w:p w14:paraId="48066FC7" w14:textId="77777777" w:rsidR="004708E8" w:rsidRPr="0006254E" w:rsidRDefault="004708E8">
      <w:pPr>
        <w:ind w:firstLine="720"/>
        <w:jc w:val="both"/>
        <w:rPr>
          <w:color w:val="000000" w:themeColor="text1"/>
          <w:sz w:val="22"/>
          <w:szCs w:val="22"/>
        </w:rPr>
      </w:pPr>
    </w:p>
    <w:p w14:paraId="6F569349" w14:textId="77777777" w:rsidR="00A5018C" w:rsidRPr="0006254E" w:rsidRDefault="00A5018C">
      <w:pPr>
        <w:pStyle w:val="Caption"/>
        <w:jc w:val="center"/>
        <w:rPr>
          <w:b w:val="0"/>
          <w:bCs w:val="0"/>
          <w:color w:val="000000" w:themeColor="text1"/>
          <w:sz w:val="28"/>
          <w:szCs w:val="28"/>
        </w:rPr>
      </w:pPr>
      <w:r w:rsidRPr="0006254E">
        <w:rPr>
          <w:b w:val="0"/>
          <w:bCs w:val="0"/>
          <w:color w:val="000000" w:themeColor="text1"/>
          <w:sz w:val="22"/>
          <w:szCs w:val="22"/>
        </w:rPr>
        <w:t>Tab</w:t>
      </w:r>
      <w:r w:rsidR="00A042C3" w:rsidRPr="0006254E">
        <w:rPr>
          <w:b w:val="0"/>
          <w:bCs w:val="0"/>
          <w:color w:val="000000" w:themeColor="text1"/>
          <w:sz w:val="22"/>
          <w:szCs w:val="22"/>
          <w:lang w:val="id-ID"/>
        </w:rPr>
        <w:t>le</w:t>
      </w:r>
      <w:r w:rsidRPr="0006254E">
        <w:rPr>
          <w:b w:val="0"/>
          <w:bCs w:val="0"/>
          <w:color w:val="000000" w:themeColor="text1"/>
          <w:sz w:val="22"/>
          <w:szCs w:val="22"/>
        </w:rPr>
        <w:t xml:space="preserve"> </w:t>
      </w:r>
      <w:r w:rsidRPr="0006254E">
        <w:rPr>
          <w:b w:val="0"/>
          <w:bCs w:val="0"/>
          <w:color w:val="000000" w:themeColor="text1"/>
          <w:sz w:val="22"/>
          <w:szCs w:val="22"/>
        </w:rPr>
        <w:fldChar w:fldCharType="begin"/>
      </w:r>
      <w:r w:rsidRPr="0006254E">
        <w:rPr>
          <w:b w:val="0"/>
          <w:bCs w:val="0"/>
          <w:color w:val="000000" w:themeColor="text1"/>
          <w:sz w:val="22"/>
          <w:szCs w:val="22"/>
        </w:rPr>
        <w:instrText xml:space="preserve"> SEQ Tabel \* ARABIC </w:instrText>
      </w:r>
      <w:r w:rsidRPr="0006254E">
        <w:rPr>
          <w:b w:val="0"/>
          <w:bCs w:val="0"/>
          <w:color w:val="000000" w:themeColor="text1"/>
          <w:sz w:val="22"/>
          <w:szCs w:val="22"/>
        </w:rPr>
        <w:fldChar w:fldCharType="separate"/>
      </w:r>
      <w:r w:rsidRPr="0006254E">
        <w:rPr>
          <w:b w:val="0"/>
          <w:bCs w:val="0"/>
          <w:noProof/>
          <w:color w:val="000000" w:themeColor="text1"/>
          <w:sz w:val="22"/>
          <w:szCs w:val="22"/>
        </w:rPr>
        <w:t>3</w:t>
      </w:r>
      <w:r w:rsidRPr="0006254E">
        <w:rPr>
          <w:b w:val="0"/>
          <w:bCs w:val="0"/>
          <w:color w:val="000000" w:themeColor="text1"/>
          <w:sz w:val="22"/>
          <w:szCs w:val="22"/>
        </w:rPr>
        <w:fldChar w:fldCharType="end"/>
      </w:r>
      <w:r w:rsidRPr="0006254E">
        <w:rPr>
          <w:b w:val="0"/>
          <w:bCs w:val="0"/>
          <w:noProof/>
          <w:color w:val="000000" w:themeColor="text1"/>
          <w:sz w:val="22"/>
          <w:szCs w:val="22"/>
        </w:rPr>
        <w:t xml:space="preserve">. </w:t>
      </w:r>
      <w:r w:rsidR="00896733" w:rsidRPr="0006254E">
        <w:rPr>
          <w:b w:val="0"/>
          <w:bCs w:val="0"/>
          <w:noProof/>
          <w:color w:val="000000" w:themeColor="text1"/>
          <w:sz w:val="22"/>
          <w:szCs w:val="22"/>
        </w:rPr>
        <w:t>Metacognitive Skills Achievement</w:t>
      </w:r>
    </w:p>
    <w:tbl>
      <w:tblPr>
        <w:tblStyle w:val="TableGrid"/>
        <w:tblW w:w="7795"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2336"/>
        <w:gridCol w:w="1320"/>
        <w:gridCol w:w="1331"/>
        <w:gridCol w:w="1500"/>
        <w:gridCol w:w="1308"/>
      </w:tblGrid>
      <w:tr w:rsidR="00A5018C" w:rsidRPr="0006254E" w14:paraId="6E29D11A" w14:textId="77777777">
        <w:trPr>
          <w:jc w:val="center"/>
        </w:trPr>
        <w:tc>
          <w:tcPr>
            <w:tcW w:w="2408" w:type="dxa"/>
            <w:vAlign w:val="center"/>
          </w:tcPr>
          <w:p w14:paraId="675D48CF" w14:textId="77777777" w:rsidR="00A5018C" w:rsidRPr="0006254E" w:rsidRDefault="00896733">
            <w:pPr>
              <w:jc w:val="center"/>
              <w:rPr>
                <w:b/>
                <w:bCs/>
                <w:color w:val="000000" w:themeColor="text1"/>
                <w:sz w:val="22"/>
                <w:szCs w:val="22"/>
              </w:rPr>
            </w:pPr>
            <w:r w:rsidRPr="0006254E">
              <w:rPr>
                <w:b/>
                <w:bCs/>
                <w:color w:val="000000" w:themeColor="text1"/>
                <w:sz w:val="22"/>
                <w:szCs w:val="22"/>
              </w:rPr>
              <w:t>Metacognitive Skills Aspects</w:t>
            </w:r>
          </w:p>
        </w:tc>
        <w:tc>
          <w:tcPr>
            <w:tcW w:w="1353" w:type="dxa"/>
            <w:vAlign w:val="center"/>
          </w:tcPr>
          <w:p w14:paraId="00BF1F9E" w14:textId="77777777" w:rsidR="00A5018C" w:rsidRPr="0006254E" w:rsidRDefault="00896733">
            <w:pPr>
              <w:jc w:val="center"/>
              <w:rPr>
                <w:b/>
                <w:bCs/>
                <w:color w:val="000000" w:themeColor="text1"/>
                <w:sz w:val="22"/>
                <w:szCs w:val="22"/>
              </w:rPr>
            </w:pPr>
            <w:r w:rsidRPr="0006254E">
              <w:rPr>
                <w:b/>
                <w:bCs/>
                <w:color w:val="000000" w:themeColor="text1"/>
                <w:sz w:val="22"/>
                <w:szCs w:val="22"/>
              </w:rPr>
              <w:t>Control Class</w:t>
            </w:r>
          </w:p>
        </w:tc>
        <w:tc>
          <w:tcPr>
            <w:tcW w:w="1353" w:type="dxa"/>
            <w:vAlign w:val="center"/>
          </w:tcPr>
          <w:p w14:paraId="3F2CB1E3" w14:textId="77777777" w:rsidR="00A5018C" w:rsidRPr="0006254E" w:rsidRDefault="00896733">
            <w:pPr>
              <w:jc w:val="center"/>
              <w:rPr>
                <w:b/>
                <w:bCs/>
                <w:color w:val="000000" w:themeColor="text1"/>
                <w:sz w:val="22"/>
                <w:szCs w:val="22"/>
              </w:rPr>
            </w:pPr>
            <w:r w:rsidRPr="0006254E">
              <w:rPr>
                <w:b/>
                <w:bCs/>
                <w:color w:val="000000" w:themeColor="text1"/>
                <w:sz w:val="22"/>
                <w:szCs w:val="22"/>
              </w:rPr>
              <w:t>Category</w:t>
            </w:r>
          </w:p>
        </w:tc>
        <w:tc>
          <w:tcPr>
            <w:tcW w:w="1353" w:type="dxa"/>
            <w:vAlign w:val="center"/>
          </w:tcPr>
          <w:p w14:paraId="30B121DE" w14:textId="77777777" w:rsidR="00A5018C" w:rsidRPr="0006254E" w:rsidRDefault="00896733">
            <w:pPr>
              <w:jc w:val="center"/>
              <w:rPr>
                <w:b/>
                <w:bCs/>
                <w:color w:val="000000" w:themeColor="text1"/>
                <w:sz w:val="22"/>
                <w:szCs w:val="22"/>
              </w:rPr>
            </w:pPr>
            <w:r w:rsidRPr="0006254E">
              <w:rPr>
                <w:b/>
                <w:bCs/>
                <w:color w:val="000000" w:themeColor="text1"/>
                <w:sz w:val="22"/>
                <w:szCs w:val="22"/>
              </w:rPr>
              <w:t>Experimental Class</w:t>
            </w:r>
          </w:p>
        </w:tc>
        <w:tc>
          <w:tcPr>
            <w:tcW w:w="1328" w:type="dxa"/>
            <w:vAlign w:val="center"/>
          </w:tcPr>
          <w:p w14:paraId="166CFCC5" w14:textId="77777777" w:rsidR="00A5018C" w:rsidRPr="0006254E" w:rsidRDefault="00896733">
            <w:pPr>
              <w:jc w:val="center"/>
              <w:rPr>
                <w:b/>
                <w:bCs/>
                <w:color w:val="000000" w:themeColor="text1"/>
                <w:sz w:val="22"/>
                <w:szCs w:val="22"/>
              </w:rPr>
            </w:pPr>
            <w:r w:rsidRPr="0006254E">
              <w:rPr>
                <w:b/>
                <w:bCs/>
                <w:color w:val="000000" w:themeColor="text1"/>
                <w:sz w:val="22"/>
                <w:szCs w:val="22"/>
              </w:rPr>
              <w:t>Category</w:t>
            </w:r>
          </w:p>
        </w:tc>
      </w:tr>
      <w:tr w:rsidR="00A5018C" w:rsidRPr="0006254E" w14:paraId="6F64E68E" w14:textId="77777777">
        <w:trPr>
          <w:jc w:val="center"/>
        </w:trPr>
        <w:tc>
          <w:tcPr>
            <w:tcW w:w="2408" w:type="dxa"/>
            <w:vAlign w:val="center"/>
          </w:tcPr>
          <w:p w14:paraId="5547D3D8" w14:textId="77777777" w:rsidR="00A5018C" w:rsidRPr="0006254E" w:rsidRDefault="00896733">
            <w:pPr>
              <w:jc w:val="center"/>
              <w:rPr>
                <w:color w:val="000000" w:themeColor="text1"/>
                <w:sz w:val="22"/>
                <w:szCs w:val="22"/>
              </w:rPr>
            </w:pPr>
            <w:r w:rsidRPr="0006254E">
              <w:rPr>
                <w:color w:val="000000" w:themeColor="text1"/>
                <w:sz w:val="22"/>
                <w:szCs w:val="22"/>
              </w:rPr>
              <w:t>Planning</w:t>
            </w:r>
          </w:p>
        </w:tc>
        <w:tc>
          <w:tcPr>
            <w:tcW w:w="1353" w:type="dxa"/>
            <w:vAlign w:val="center"/>
          </w:tcPr>
          <w:p w14:paraId="3F96F9FC" w14:textId="77777777" w:rsidR="00A5018C" w:rsidRPr="0006254E" w:rsidRDefault="00A5018C">
            <w:pPr>
              <w:jc w:val="center"/>
              <w:rPr>
                <w:color w:val="000000" w:themeColor="text1"/>
                <w:sz w:val="22"/>
                <w:szCs w:val="22"/>
              </w:rPr>
            </w:pPr>
            <w:r w:rsidRPr="0006254E">
              <w:rPr>
                <w:color w:val="000000" w:themeColor="text1"/>
                <w:sz w:val="22"/>
                <w:szCs w:val="22"/>
              </w:rPr>
              <w:t>73,84%</w:t>
            </w:r>
          </w:p>
        </w:tc>
        <w:tc>
          <w:tcPr>
            <w:tcW w:w="1353" w:type="dxa"/>
          </w:tcPr>
          <w:p w14:paraId="1E00FD55" w14:textId="77777777" w:rsidR="00A5018C" w:rsidRPr="0006254E" w:rsidRDefault="000D4F91">
            <w:pPr>
              <w:jc w:val="center"/>
              <w:rPr>
                <w:color w:val="000000" w:themeColor="text1"/>
                <w:sz w:val="22"/>
                <w:szCs w:val="22"/>
              </w:rPr>
            </w:pPr>
            <w:r w:rsidRPr="0006254E">
              <w:rPr>
                <w:color w:val="000000" w:themeColor="text1"/>
                <w:sz w:val="22"/>
                <w:szCs w:val="22"/>
              </w:rPr>
              <w:t>Fair</w:t>
            </w:r>
          </w:p>
        </w:tc>
        <w:tc>
          <w:tcPr>
            <w:tcW w:w="1353" w:type="dxa"/>
            <w:vAlign w:val="center"/>
          </w:tcPr>
          <w:p w14:paraId="270375FB" w14:textId="77777777" w:rsidR="00A5018C" w:rsidRPr="0006254E" w:rsidRDefault="00A5018C">
            <w:pPr>
              <w:jc w:val="center"/>
              <w:rPr>
                <w:color w:val="000000" w:themeColor="text1"/>
                <w:sz w:val="22"/>
                <w:szCs w:val="22"/>
              </w:rPr>
            </w:pPr>
            <w:r w:rsidRPr="0006254E">
              <w:rPr>
                <w:color w:val="000000" w:themeColor="text1"/>
                <w:sz w:val="22"/>
                <w:szCs w:val="22"/>
              </w:rPr>
              <w:t>78,14%</w:t>
            </w:r>
          </w:p>
        </w:tc>
        <w:tc>
          <w:tcPr>
            <w:tcW w:w="1328" w:type="dxa"/>
          </w:tcPr>
          <w:p w14:paraId="4AD1D854" w14:textId="77777777" w:rsidR="00A5018C" w:rsidRPr="0006254E" w:rsidRDefault="00896733">
            <w:pPr>
              <w:jc w:val="center"/>
              <w:rPr>
                <w:color w:val="000000" w:themeColor="text1"/>
                <w:sz w:val="22"/>
                <w:szCs w:val="22"/>
              </w:rPr>
            </w:pPr>
            <w:r w:rsidRPr="0006254E">
              <w:rPr>
                <w:color w:val="000000" w:themeColor="text1"/>
                <w:sz w:val="22"/>
                <w:szCs w:val="22"/>
              </w:rPr>
              <w:t>Good</w:t>
            </w:r>
          </w:p>
        </w:tc>
      </w:tr>
      <w:tr w:rsidR="00A5018C" w:rsidRPr="0006254E" w14:paraId="480E542A" w14:textId="77777777">
        <w:trPr>
          <w:jc w:val="center"/>
        </w:trPr>
        <w:tc>
          <w:tcPr>
            <w:tcW w:w="2408" w:type="dxa"/>
            <w:vAlign w:val="center"/>
          </w:tcPr>
          <w:p w14:paraId="0CEDBFD6" w14:textId="77777777" w:rsidR="00A5018C" w:rsidRPr="0006254E" w:rsidRDefault="00C55D1F">
            <w:pPr>
              <w:jc w:val="center"/>
              <w:rPr>
                <w:color w:val="000000" w:themeColor="text1"/>
                <w:sz w:val="22"/>
                <w:szCs w:val="22"/>
              </w:rPr>
            </w:pPr>
            <w:r w:rsidRPr="0006254E">
              <w:rPr>
                <w:color w:val="000000" w:themeColor="text1"/>
                <w:sz w:val="22"/>
                <w:szCs w:val="22"/>
              </w:rPr>
              <w:t>Monitoring</w:t>
            </w:r>
          </w:p>
        </w:tc>
        <w:tc>
          <w:tcPr>
            <w:tcW w:w="1353" w:type="dxa"/>
            <w:vAlign w:val="center"/>
          </w:tcPr>
          <w:p w14:paraId="17E53E1A" w14:textId="77777777" w:rsidR="00A5018C" w:rsidRPr="0006254E" w:rsidRDefault="00A5018C">
            <w:pPr>
              <w:jc w:val="center"/>
              <w:rPr>
                <w:color w:val="000000" w:themeColor="text1"/>
                <w:sz w:val="22"/>
                <w:szCs w:val="22"/>
              </w:rPr>
            </w:pPr>
            <w:r w:rsidRPr="0006254E">
              <w:rPr>
                <w:color w:val="000000" w:themeColor="text1"/>
                <w:sz w:val="22"/>
                <w:szCs w:val="22"/>
              </w:rPr>
              <w:t>61,23%</w:t>
            </w:r>
          </w:p>
        </w:tc>
        <w:tc>
          <w:tcPr>
            <w:tcW w:w="1353" w:type="dxa"/>
          </w:tcPr>
          <w:p w14:paraId="508C1840" w14:textId="77777777" w:rsidR="00A5018C" w:rsidRPr="0006254E" w:rsidRDefault="000D4F91">
            <w:pPr>
              <w:jc w:val="center"/>
              <w:rPr>
                <w:color w:val="000000" w:themeColor="text1"/>
                <w:sz w:val="22"/>
                <w:szCs w:val="22"/>
              </w:rPr>
            </w:pPr>
            <w:r w:rsidRPr="0006254E">
              <w:rPr>
                <w:color w:val="000000" w:themeColor="text1"/>
                <w:sz w:val="22"/>
                <w:szCs w:val="22"/>
              </w:rPr>
              <w:t>Fair</w:t>
            </w:r>
          </w:p>
        </w:tc>
        <w:tc>
          <w:tcPr>
            <w:tcW w:w="1353" w:type="dxa"/>
            <w:vAlign w:val="center"/>
          </w:tcPr>
          <w:p w14:paraId="298B40EB" w14:textId="77777777" w:rsidR="00A5018C" w:rsidRPr="0006254E" w:rsidRDefault="00A5018C">
            <w:pPr>
              <w:jc w:val="center"/>
              <w:rPr>
                <w:color w:val="000000" w:themeColor="text1"/>
                <w:sz w:val="22"/>
                <w:szCs w:val="22"/>
              </w:rPr>
            </w:pPr>
            <w:r w:rsidRPr="0006254E">
              <w:rPr>
                <w:color w:val="000000" w:themeColor="text1"/>
                <w:sz w:val="22"/>
                <w:szCs w:val="22"/>
              </w:rPr>
              <w:t>69,06%</w:t>
            </w:r>
          </w:p>
        </w:tc>
        <w:tc>
          <w:tcPr>
            <w:tcW w:w="1328" w:type="dxa"/>
          </w:tcPr>
          <w:p w14:paraId="5E463FE6" w14:textId="77777777" w:rsidR="00A5018C" w:rsidRPr="0006254E" w:rsidRDefault="000D4F91">
            <w:pPr>
              <w:jc w:val="center"/>
              <w:rPr>
                <w:color w:val="000000" w:themeColor="text1"/>
                <w:sz w:val="22"/>
                <w:szCs w:val="22"/>
              </w:rPr>
            </w:pPr>
            <w:r w:rsidRPr="0006254E">
              <w:rPr>
                <w:color w:val="000000" w:themeColor="text1"/>
                <w:sz w:val="22"/>
                <w:szCs w:val="22"/>
              </w:rPr>
              <w:t>Fair</w:t>
            </w:r>
          </w:p>
        </w:tc>
      </w:tr>
      <w:tr w:rsidR="00A5018C" w:rsidRPr="0006254E" w14:paraId="4E9F7799" w14:textId="77777777">
        <w:trPr>
          <w:jc w:val="center"/>
        </w:trPr>
        <w:tc>
          <w:tcPr>
            <w:tcW w:w="2408" w:type="dxa"/>
            <w:vAlign w:val="center"/>
          </w:tcPr>
          <w:p w14:paraId="68BFA187" w14:textId="77777777" w:rsidR="00A5018C" w:rsidRPr="0006254E" w:rsidRDefault="00896733">
            <w:pPr>
              <w:jc w:val="center"/>
              <w:rPr>
                <w:color w:val="000000" w:themeColor="text1"/>
                <w:sz w:val="22"/>
                <w:szCs w:val="22"/>
              </w:rPr>
            </w:pPr>
            <w:r w:rsidRPr="0006254E">
              <w:rPr>
                <w:color w:val="000000" w:themeColor="text1"/>
                <w:sz w:val="22"/>
                <w:szCs w:val="22"/>
              </w:rPr>
              <w:t>Evaluating</w:t>
            </w:r>
          </w:p>
        </w:tc>
        <w:tc>
          <w:tcPr>
            <w:tcW w:w="1353" w:type="dxa"/>
            <w:vAlign w:val="center"/>
          </w:tcPr>
          <w:p w14:paraId="1AA4A2D2" w14:textId="77777777" w:rsidR="00A5018C" w:rsidRPr="0006254E" w:rsidRDefault="00A5018C">
            <w:pPr>
              <w:jc w:val="center"/>
              <w:rPr>
                <w:color w:val="000000" w:themeColor="text1"/>
                <w:sz w:val="22"/>
                <w:szCs w:val="22"/>
              </w:rPr>
            </w:pPr>
            <w:r w:rsidRPr="0006254E">
              <w:rPr>
                <w:color w:val="000000" w:themeColor="text1"/>
                <w:sz w:val="22"/>
                <w:szCs w:val="22"/>
              </w:rPr>
              <w:t>78,75%</w:t>
            </w:r>
          </w:p>
        </w:tc>
        <w:tc>
          <w:tcPr>
            <w:tcW w:w="1353" w:type="dxa"/>
          </w:tcPr>
          <w:p w14:paraId="3906FF8C" w14:textId="77777777" w:rsidR="00A5018C" w:rsidRPr="0006254E" w:rsidRDefault="00896733">
            <w:pPr>
              <w:jc w:val="center"/>
              <w:rPr>
                <w:color w:val="000000" w:themeColor="text1"/>
                <w:sz w:val="22"/>
                <w:szCs w:val="22"/>
              </w:rPr>
            </w:pPr>
            <w:r w:rsidRPr="0006254E">
              <w:rPr>
                <w:color w:val="000000" w:themeColor="text1"/>
                <w:sz w:val="22"/>
                <w:szCs w:val="22"/>
              </w:rPr>
              <w:t>Good</w:t>
            </w:r>
          </w:p>
        </w:tc>
        <w:tc>
          <w:tcPr>
            <w:tcW w:w="1353" w:type="dxa"/>
            <w:vAlign w:val="center"/>
          </w:tcPr>
          <w:p w14:paraId="5C866C9C" w14:textId="77777777" w:rsidR="00A5018C" w:rsidRPr="0006254E" w:rsidRDefault="00A5018C">
            <w:pPr>
              <w:jc w:val="center"/>
              <w:rPr>
                <w:color w:val="000000" w:themeColor="text1"/>
                <w:sz w:val="22"/>
                <w:szCs w:val="22"/>
              </w:rPr>
            </w:pPr>
            <w:r w:rsidRPr="0006254E">
              <w:rPr>
                <w:color w:val="000000" w:themeColor="text1"/>
                <w:sz w:val="22"/>
                <w:szCs w:val="22"/>
              </w:rPr>
              <w:t>85,00 %</w:t>
            </w:r>
          </w:p>
        </w:tc>
        <w:tc>
          <w:tcPr>
            <w:tcW w:w="1328" w:type="dxa"/>
          </w:tcPr>
          <w:p w14:paraId="2C0172D7" w14:textId="77777777" w:rsidR="00A5018C" w:rsidRPr="0006254E" w:rsidRDefault="00896733">
            <w:pPr>
              <w:jc w:val="center"/>
              <w:rPr>
                <w:color w:val="000000" w:themeColor="text1"/>
                <w:sz w:val="22"/>
                <w:szCs w:val="22"/>
              </w:rPr>
            </w:pPr>
            <w:r w:rsidRPr="0006254E">
              <w:rPr>
                <w:color w:val="000000" w:themeColor="text1"/>
                <w:sz w:val="22"/>
                <w:szCs w:val="22"/>
              </w:rPr>
              <w:t>Good</w:t>
            </w:r>
          </w:p>
        </w:tc>
      </w:tr>
    </w:tbl>
    <w:p w14:paraId="56BC0C16" w14:textId="77777777" w:rsidR="00A5018C" w:rsidRPr="0006254E" w:rsidRDefault="00A5018C">
      <w:pPr>
        <w:jc w:val="both"/>
        <w:rPr>
          <w:color w:val="000000" w:themeColor="text1"/>
          <w:sz w:val="22"/>
          <w:szCs w:val="22"/>
        </w:rPr>
      </w:pPr>
    </w:p>
    <w:p w14:paraId="07288A3A" w14:textId="77777777" w:rsidR="00A5018C" w:rsidRPr="0006254E" w:rsidRDefault="00A5018C">
      <w:pPr>
        <w:jc w:val="both"/>
        <w:rPr>
          <w:color w:val="000000" w:themeColor="text1"/>
          <w:sz w:val="22"/>
          <w:szCs w:val="22"/>
        </w:rPr>
        <w:sectPr w:rsidR="00A5018C" w:rsidRPr="0006254E" w:rsidSect="0071573B">
          <w:type w:val="continuous"/>
          <w:pgSz w:w="11907" w:h="16840" w:code="9"/>
          <w:pgMar w:top="1418" w:right="1134" w:bottom="1134" w:left="1418" w:header="709" w:footer="799" w:gutter="0"/>
          <w:cols w:space="720"/>
          <w:docGrid w:linePitch="360"/>
        </w:sectPr>
      </w:pPr>
    </w:p>
    <w:p w14:paraId="394B8B91" w14:textId="77777777" w:rsidR="00A5018C" w:rsidRPr="0006254E" w:rsidRDefault="00A042C3" w:rsidP="007A0CEC">
      <w:pPr>
        <w:ind w:firstLine="720"/>
        <w:jc w:val="both"/>
        <w:rPr>
          <w:color w:val="000000" w:themeColor="text1"/>
          <w:sz w:val="22"/>
          <w:szCs w:val="22"/>
          <w:lang w:val="id-ID"/>
        </w:rPr>
      </w:pPr>
      <w:r w:rsidRPr="0006254E">
        <w:rPr>
          <w:color w:val="000000" w:themeColor="text1"/>
          <w:sz w:val="22"/>
          <w:szCs w:val="22"/>
          <w:lang w:val="id-ID"/>
        </w:rPr>
        <w:lastRenderedPageBreak/>
        <w:t>Based on Table 3, it can be viewed that the experimental group had higher achievement than the control group in terms of the three aspects of metacognitive skills.</w:t>
      </w:r>
      <w:r w:rsidR="001E779C" w:rsidRPr="0006254E">
        <w:rPr>
          <w:color w:val="000000" w:themeColor="text1"/>
          <w:sz w:val="22"/>
          <w:szCs w:val="22"/>
          <w:lang w:val="id-ID"/>
        </w:rPr>
        <w:t xml:space="preserve"> The planning aspect in the experimental group was considered good</w:t>
      </w:r>
      <w:r w:rsidR="006469B7" w:rsidRPr="0006254E">
        <w:rPr>
          <w:color w:val="000000" w:themeColor="text1"/>
          <w:sz w:val="22"/>
          <w:szCs w:val="22"/>
          <w:lang w:val="id-ID"/>
        </w:rPr>
        <w:t>,</w:t>
      </w:r>
      <w:r w:rsidR="001E779C" w:rsidRPr="0006254E">
        <w:rPr>
          <w:color w:val="000000" w:themeColor="text1"/>
          <w:sz w:val="22"/>
          <w:szCs w:val="22"/>
          <w:lang w:val="id-ID"/>
        </w:rPr>
        <w:t xml:space="preserve"> with </w:t>
      </w:r>
      <w:r w:rsidR="006469B7" w:rsidRPr="0006254E">
        <w:rPr>
          <w:color w:val="000000" w:themeColor="text1"/>
          <w:sz w:val="22"/>
          <w:szCs w:val="22"/>
          <w:lang w:val="id-ID"/>
        </w:rPr>
        <w:t>a</w:t>
      </w:r>
      <w:r w:rsidR="001E779C" w:rsidRPr="0006254E">
        <w:rPr>
          <w:color w:val="000000" w:themeColor="text1"/>
          <w:sz w:val="22"/>
          <w:szCs w:val="22"/>
          <w:lang w:val="id-ID"/>
        </w:rPr>
        <w:t xml:space="preserve"> value of 78,14%.</w:t>
      </w:r>
      <w:r w:rsidR="00670E5D" w:rsidRPr="0006254E">
        <w:rPr>
          <w:color w:val="000000" w:themeColor="text1"/>
          <w:sz w:val="22"/>
          <w:szCs w:val="22"/>
          <w:lang w:val="id-ID"/>
        </w:rPr>
        <w:t xml:space="preserve"> This result</w:t>
      </w:r>
      <w:r w:rsidR="00E76934" w:rsidRPr="0006254E">
        <w:rPr>
          <w:color w:val="000000" w:themeColor="text1"/>
          <w:sz w:val="22"/>
          <w:szCs w:val="22"/>
          <w:lang w:val="id-ID"/>
        </w:rPr>
        <w:t xml:space="preserve"> thus</w:t>
      </w:r>
      <w:r w:rsidR="00670E5D" w:rsidRPr="0006254E">
        <w:rPr>
          <w:color w:val="000000" w:themeColor="text1"/>
          <w:sz w:val="22"/>
          <w:szCs w:val="22"/>
          <w:lang w:val="id-ID"/>
        </w:rPr>
        <w:t xml:space="preserve"> was influenced by the application</w:t>
      </w:r>
      <w:r w:rsidR="00E76934" w:rsidRPr="0006254E">
        <w:rPr>
          <w:color w:val="000000" w:themeColor="text1"/>
          <w:sz w:val="22"/>
          <w:szCs w:val="22"/>
          <w:lang w:val="id-ID"/>
        </w:rPr>
        <w:t xml:space="preserve"> of</w:t>
      </w:r>
      <w:r w:rsidR="00670E5D" w:rsidRPr="0006254E">
        <w:rPr>
          <w:color w:val="000000" w:themeColor="text1"/>
          <w:sz w:val="22"/>
          <w:szCs w:val="22"/>
          <w:lang w:val="id-ID"/>
        </w:rPr>
        <w:t xml:space="preserve"> PBLRQA strategy in a class. According to </w:t>
      </w:r>
      <w:r w:rsidR="00670E5D" w:rsidRPr="0006254E">
        <w:rPr>
          <w:color w:val="000000" w:themeColor="text1"/>
          <w:sz w:val="22"/>
          <w:szCs w:val="22"/>
        </w:rPr>
        <w:fldChar w:fldCharType="begin" w:fldLock="1"/>
      </w:r>
      <w:r w:rsidR="00670E5D" w:rsidRPr="0006254E">
        <w:rPr>
          <w:color w:val="000000" w:themeColor="text1"/>
          <w:sz w:val="22"/>
          <w:szCs w:val="22"/>
        </w:rPr>
        <w:instrText>ADDIN CSL_CITATION {"citationItems":[{"id":"ITEM-1","itemData":{"ISSN":"1990-3839","abstract":"The purpose of this study is to investigate the effect of designing problem-based experiments (DPBE) on the level of metacognitive skills of prospective science teachers. For this purpose, pre test-post test design, without control group, was used in the research. The research group of the study comprised 113 second-grade prospective science teachers who studied at the Faculty of Education of a state university, which is in the west of Turkey, in 2011-2012 spring semester. DPBE practices were carried out under the course of biology laboratory II. The experimental study was continued for 10 weeks. In the research, Metacognitive Skills Test for Adults which consists of 52 items and 2 factors was used for data collection. Cronbach's alpha coefficient of the test was 0.95. In the analysis of data, related samples T-test and unrelated sample T-test were used via SPSS-21. As a result of analyzing the data, it has been concluded that designing problem-based experiments contributes positively to the development of metacognitive skills and being aware of cognitive features, which are the sub-factors of the scale, of prospective science teachers. Besides, while metacognitive pre-test scores do not show any difference according to gender, post-test scores indicate a significant difference in favor of females.","author":[{"dropping-particle":"","family":"Celiker","given":"Huriye Denis","non-dropping-particle":"","parse-names":false,"suffix":""}],"container-title":"Academic Journals","id":"ITEM-1","issue":"11","issued":{"date-parts":[["2015"]]},"page":"1487-1495","title":"Development of Metacognitive Skills: Designing Problem-based Experiment with Prospective Science Teachers in Biology Laboratory","type":"article-journal","volume":"10"},"uris":["http://www.mendeley.com/documents/?uuid=1137d321-d96e-46e9-a340-de002000b7e2"]}],"mendeley":{"formattedCitation":"(Celiker, 2015)","manualFormatting":"Celiker (2015)","plainTextFormattedCitation":"(Celiker, 2015)","previouslyFormattedCitation":"(Celiker, 2015)"},"properties":{"noteIndex":0},"schema":"https://github.com/citation-style-language/schema/raw/master/csl-citation.json"}</w:instrText>
      </w:r>
      <w:r w:rsidR="00670E5D" w:rsidRPr="0006254E">
        <w:rPr>
          <w:color w:val="000000" w:themeColor="text1"/>
          <w:sz w:val="22"/>
          <w:szCs w:val="22"/>
        </w:rPr>
        <w:fldChar w:fldCharType="separate"/>
      </w:r>
      <w:r w:rsidR="00670E5D" w:rsidRPr="0006254E">
        <w:rPr>
          <w:noProof/>
          <w:color w:val="000000" w:themeColor="text1"/>
          <w:sz w:val="22"/>
          <w:szCs w:val="22"/>
        </w:rPr>
        <w:t>Celiker (2015)</w:t>
      </w:r>
      <w:r w:rsidR="00670E5D" w:rsidRPr="0006254E">
        <w:rPr>
          <w:color w:val="000000" w:themeColor="text1"/>
          <w:sz w:val="22"/>
          <w:szCs w:val="22"/>
        </w:rPr>
        <w:fldChar w:fldCharType="end"/>
      </w:r>
      <w:r w:rsidR="00670E5D" w:rsidRPr="0006254E">
        <w:rPr>
          <w:color w:val="000000" w:themeColor="text1"/>
          <w:sz w:val="22"/>
          <w:szCs w:val="22"/>
          <w:lang w:val="id-ID"/>
        </w:rPr>
        <w:t>, PBL can develop students’ metacognitive skills</w:t>
      </w:r>
      <w:r w:rsidR="00DE09B7" w:rsidRPr="0006254E">
        <w:rPr>
          <w:color w:val="000000" w:themeColor="text1"/>
          <w:sz w:val="22"/>
          <w:szCs w:val="22"/>
          <w:lang w:val="id-ID"/>
        </w:rPr>
        <w:t xml:space="preserve"> through a problem-solving-based activity.</w:t>
      </w:r>
      <w:r w:rsidR="00E76934" w:rsidRPr="0006254E">
        <w:rPr>
          <w:color w:val="000000" w:themeColor="text1"/>
          <w:sz w:val="22"/>
          <w:szCs w:val="22"/>
          <w:lang w:val="id-ID"/>
        </w:rPr>
        <w:t xml:space="preserve"> Besides, reading activities, asking questions, and preparing the answers in the syntax of RQA w</w:t>
      </w:r>
      <w:r w:rsidR="0044158E" w:rsidRPr="0006254E">
        <w:rPr>
          <w:color w:val="000000" w:themeColor="text1"/>
          <w:sz w:val="22"/>
          <w:szCs w:val="22"/>
          <w:lang w:val="id-ID"/>
        </w:rPr>
        <w:t>ere</w:t>
      </w:r>
      <w:r w:rsidR="00E76934" w:rsidRPr="0006254E">
        <w:rPr>
          <w:color w:val="000000" w:themeColor="text1"/>
          <w:sz w:val="22"/>
          <w:szCs w:val="22"/>
          <w:lang w:val="id-ID"/>
        </w:rPr>
        <w:t xml:space="preserve"> crucial in improving students’ planning skills.</w:t>
      </w:r>
      <w:r w:rsidR="0044158E" w:rsidRPr="0006254E">
        <w:rPr>
          <w:color w:val="000000" w:themeColor="text1"/>
          <w:sz w:val="22"/>
          <w:szCs w:val="22"/>
          <w:lang w:val="id-ID"/>
        </w:rPr>
        <w:t xml:space="preserve"> Students were asked to find and read some sources relating to given issues. </w:t>
      </w:r>
      <w:r w:rsidR="0044158E" w:rsidRPr="0006254E">
        <w:rPr>
          <w:color w:val="000000" w:themeColor="text1"/>
          <w:sz w:val="22"/>
          <w:szCs w:val="22"/>
        </w:rPr>
        <w:fldChar w:fldCharType="begin" w:fldLock="1"/>
      </w:r>
      <w:r w:rsidR="0044158E" w:rsidRPr="0006254E">
        <w:rPr>
          <w:color w:val="000000" w:themeColor="text1"/>
          <w:sz w:val="22"/>
          <w:szCs w:val="22"/>
        </w:rPr>
        <w:instrText>ADDIN CSL_CITATION {"citationItems":[{"id":"ITEM-1","itemData":{"ISSN":"00991333","abstract":"The possession of metacognitive strategies can contribute to successful library research experiences. Accordingly, these skills should be explicitly taught during library instruction. In order to facilitate further examination of student metacognitive strategies, the Metacognitive strategies for Library Research Skills Scale (MS-LRSS) was developed and deployed to 224 graduate and undergraduate students at two post-secondary institutions. Development and validation of this instrument is described in this article. Overall, this instrument demonstrated to be a valid and reliable measure of metacognitive strategies in the context of information literacy and library research.","author":[{"dropping-particle":"","family":"Catalano","given":"Amy","non-dropping-particle":"","parse-names":false,"suffix":""}],"container-title":"The Journal of Academic Librarianship","id":"ITEM-1","issue":"3","issued":{"date-parts":[["2017"]]},"page":"178-183","publisher":"Elsevier","title":"Development and Validation of the Metacognitive Strategies for Library Research Skills Scale (MS-LRSS)","type":"article-journal","volume":"43"},"uris":["http://www.mendeley.com/documents/?uuid=c6d1ea17-4362-494a-b53a-ed473c64f5ca"]}],"mendeley":{"formattedCitation":"(Catalano, 2017)","manualFormatting":"Catalano (2017)","plainTextFormattedCitation":"(Catalano, 2017)","previouslyFormattedCitation":"(Catalano, 2017)"},"properties":{"noteIndex":0},"schema":"https://github.com/citation-style-language/schema/raw/master/csl-citation.json"}</w:instrText>
      </w:r>
      <w:r w:rsidR="0044158E" w:rsidRPr="0006254E">
        <w:rPr>
          <w:color w:val="000000" w:themeColor="text1"/>
          <w:sz w:val="22"/>
          <w:szCs w:val="22"/>
        </w:rPr>
        <w:fldChar w:fldCharType="separate"/>
      </w:r>
      <w:r w:rsidR="0044158E" w:rsidRPr="0006254E">
        <w:rPr>
          <w:noProof/>
          <w:color w:val="000000" w:themeColor="text1"/>
          <w:sz w:val="22"/>
          <w:szCs w:val="22"/>
        </w:rPr>
        <w:t>Catalano (2017)</w:t>
      </w:r>
      <w:r w:rsidR="0044158E" w:rsidRPr="0006254E">
        <w:rPr>
          <w:color w:val="000000" w:themeColor="text1"/>
          <w:sz w:val="22"/>
          <w:szCs w:val="22"/>
        </w:rPr>
        <w:fldChar w:fldCharType="end"/>
      </w:r>
      <w:r w:rsidR="0044158E" w:rsidRPr="0006254E">
        <w:rPr>
          <w:color w:val="000000" w:themeColor="text1"/>
          <w:sz w:val="22"/>
          <w:szCs w:val="22"/>
          <w:lang w:val="id-ID"/>
        </w:rPr>
        <w:t xml:space="preserve"> argues that students involve their metacognitive skills in digging pieces of information. </w:t>
      </w:r>
      <w:r w:rsidR="00497FEF" w:rsidRPr="0006254E">
        <w:rPr>
          <w:color w:val="000000" w:themeColor="text1"/>
          <w:sz w:val="22"/>
          <w:szCs w:val="22"/>
        </w:rPr>
        <w:fldChar w:fldCharType="begin" w:fldLock="1"/>
      </w:r>
      <w:r w:rsidR="00497FEF" w:rsidRPr="0006254E">
        <w:rPr>
          <w:color w:val="000000" w:themeColor="text1"/>
          <w:sz w:val="22"/>
          <w:szCs w:val="22"/>
        </w:rPr>
        <w:instrText>ADDIN CSL_CITATION {"citationItems":[{"id":"ITEM-1","itemData":{"author":[{"dropping-particle":"","family":"Mulyadi","given":"","non-dropping-particle":"","parse-names":false,"suffix":""},{"dropping-particle":"","family":"Adlim","given":"","non-dropping-particle":"","parse-names":false,"suffix":""},{"dropping-particle":"","family":"Djufri","given":"","non-dropping-particle":"","parse-names":false,"suffix":""}],"container-title":"Jurnal Biotik","id":"ITEM-1","issue":"1","issued":{"date-parts":[["2014"]]},"page":"33-37","title":"Memberdayakan Kemampuan Berpikir Mahasiswa melalui Model Pembelajaran Reading Questioning and Answering (RQA)","type":"article-journal","volume":"2"},"uris":["http://www.mendeley.com/documents/?uuid=5158d792-5743-42a2-b999-317255478fc0"]}],"mendeley":{"formattedCitation":"(Mulyadi et al., 2014)","manualFormatting":"Mulyadi et al. (2014)","plainTextFormattedCitation":"(Mulyadi et al., 2014)","previouslyFormattedCitation":"(Mulyadi et al., 2014)"},"properties":{"noteIndex":0},"schema":"https://github.com/citation-style-language/schema/raw/master/csl-citation.json"}</w:instrText>
      </w:r>
      <w:r w:rsidR="00497FEF" w:rsidRPr="0006254E">
        <w:rPr>
          <w:color w:val="000000" w:themeColor="text1"/>
          <w:sz w:val="22"/>
          <w:szCs w:val="22"/>
        </w:rPr>
        <w:fldChar w:fldCharType="separate"/>
      </w:r>
      <w:r w:rsidR="00497FEF" w:rsidRPr="0006254E">
        <w:rPr>
          <w:noProof/>
          <w:color w:val="000000" w:themeColor="text1"/>
          <w:sz w:val="22"/>
          <w:szCs w:val="22"/>
        </w:rPr>
        <w:t>Mulyadi et al. (2014)</w:t>
      </w:r>
      <w:r w:rsidR="00497FEF" w:rsidRPr="0006254E">
        <w:rPr>
          <w:color w:val="000000" w:themeColor="text1"/>
          <w:sz w:val="22"/>
          <w:szCs w:val="22"/>
        </w:rPr>
        <w:fldChar w:fldCharType="end"/>
      </w:r>
      <w:r w:rsidR="00497FEF" w:rsidRPr="0006254E">
        <w:rPr>
          <w:color w:val="000000" w:themeColor="text1"/>
          <w:sz w:val="22"/>
          <w:szCs w:val="22"/>
          <w:lang w:val="id-ID"/>
        </w:rPr>
        <w:t xml:space="preserve"> also support the idea that students use their metacognitive skills in comprehending texts. Giving assignments that require formulating questions and predicting answers assists students in solving problems.</w:t>
      </w:r>
      <w:r w:rsidR="00DE1877" w:rsidRPr="0006254E">
        <w:rPr>
          <w:color w:val="000000" w:themeColor="text1"/>
          <w:sz w:val="22"/>
          <w:szCs w:val="22"/>
          <w:lang w:val="id-ID"/>
        </w:rPr>
        <w:t xml:space="preserve"> </w:t>
      </w:r>
      <w:r w:rsidR="00DE1877" w:rsidRPr="0006254E">
        <w:rPr>
          <w:color w:val="000000" w:themeColor="text1"/>
          <w:sz w:val="22"/>
          <w:szCs w:val="22"/>
        </w:rPr>
        <w:fldChar w:fldCharType="begin" w:fldLock="1"/>
      </w:r>
      <w:r w:rsidR="00DE1877" w:rsidRPr="0006254E">
        <w:rPr>
          <w:color w:val="000000" w:themeColor="text1"/>
          <w:sz w:val="22"/>
          <w:szCs w:val="22"/>
        </w:rPr>
        <w:instrText>ADDIN CSL_CITATION {"citationItems":[{"id":"ITEM-1","itemData":{"author":[{"dropping-particle":"","family":"Hariyadi","given":"Slamet","non-dropping-particle":"","parse-names":false,"suffix":""},{"dropping-particle":"","family":"Aloysius","given":"Duran Corebima","non-dropping-particle":"","parse-names":false,"suffix":""},{"dropping-particle":"","family":"Zubaidah","given":"Siti","non-dropping-particle":"","parse-names":false,"suffix":""},{"dropping-particle":"","family":"Ibrohim","given":"","non-dropping-particle":"","parse-names":false,"suffix":""}],"container-title":"International Journal of Humanities Social Sciences and Education (IJHSSE)","id":"ITEM-1","issue":"7","issued":{"date-parts":[["2017"]]},"page":"10-18","title":"The Comparison of the Question Types in the RQA (Reading, Questioning, and Answering) Learning Model and Conventional Learning Model","type":"article-journal","volume":"4"},"uris":["http://www.mendeley.com/documents/?uuid=81024d64-2e11-4fe8-b99d-3d586faf8dd6"]}],"mendeley":{"formattedCitation":"(Hariyadi et al., 2017)","manualFormatting":"Hariyadi et al. (2017)","plainTextFormattedCitation":"(Hariyadi et al., 2017)","previouslyFormattedCitation":"(Hariyadi et al., 2017)"},"properties":{"noteIndex":0},"schema":"https://github.com/citation-style-language/schema/raw/master/csl-citation.json"}</w:instrText>
      </w:r>
      <w:r w:rsidR="00DE1877" w:rsidRPr="0006254E">
        <w:rPr>
          <w:color w:val="000000" w:themeColor="text1"/>
          <w:sz w:val="22"/>
          <w:szCs w:val="22"/>
        </w:rPr>
        <w:fldChar w:fldCharType="separate"/>
      </w:r>
      <w:r w:rsidR="00DE1877" w:rsidRPr="0006254E">
        <w:rPr>
          <w:noProof/>
          <w:color w:val="000000" w:themeColor="text1"/>
          <w:sz w:val="22"/>
          <w:szCs w:val="22"/>
        </w:rPr>
        <w:t>Hariyadi et al. (2017)</w:t>
      </w:r>
      <w:r w:rsidR="00DE1877" w:rsidRPr="0006254E">
        <w:rPr>
          <w:color w:val="000000" w:themeColor="text1"/>
          <w:sz w:val="22"/>
          <w:szCs w:val="22"/>
        </w:rPr>
        <w:fldChar w:fldCharType="end"/>
      </w:r>
      <w:r w:rsidR="00DE1877" w:rsidRPr="0006254E">
        <w:rPr>
          <w:color w:val="000000" w:themeColor="text1"/>
          <w:sz w:val="22"/>
          <w:szCs w:val="22"/>
          <w:lang w:val="id-ID"/>
        </w:rPr>
        <w:t xml:space="preserve"> believe students arrange questions and answers to break down and solve the problems from their perspectives. </w:t>
      </w:r>
      <w:r w:rsidR="00DE1877" w:rsidRPr="0006254E">
        <w:rPr>
          <w:color w:val="000000" w:themeColor="text1"/>
          <w:sz w:val="22"/>
          <w:szCs w:val="22"/>
        </w:rPr>
        <w:fldChar w:fldCharType="begin" w:fldLock="1"/>
      </w:r>
      <w:r w:rsidR="00DE1877" w:rsidRPr="0006254E">
        <w:rPr>
          <w:color w:val="000000" w:themeColor="text1"/>
          <w:sz w:val="22"/>
          <w:szCs w:val="22"/>
        </w:rPr>
        <w:instrText>ADDIN CSL_CITATION {"citationItems":[{"id":"ITEM-1","itemData":{"ISSN":"15557162","PMID":"25446293","author":[{"dropping-particle":"","family":"Colbert","given":"Colleen Y.","non-dropping-particle":"","parse-names":false,"suffix":""},{"dropping-particle":"","family":"Graham","given":"Lori","non-dropping-particle":"","parse-names":false,"suffix":""},{"dropping-particle":"","family":"West","given":"Courtney","non-dropping-particle":"","parse-names":false,"suffix":""},{"dropping-particle":"","family":"White","given":"Bobbie Ann","non-dropping-particle":"","parse-names":false,"suffix":""},{"dropping-particle":"","family":"Arroliga","given":"Alejandro C.","non-dropping-particle":"","parse-names":false,"suffix":""},{"dropping-particle":"","family":"Myers","given":"John D.","non-dropping-particle":"","parse-names":false,"suffix":""},{"dropping-particle":"","family":"Ogden","given":"Paul E.","non-dropping-particle":"","parse-names":false,"suffix":""},{"dropping-particle":"","family":"Archer","given":"Julian","non-dropping-particle":"","parse-names":false,"suffix":""},{"dropping-particle":"","family":"Mohammad","given":"Zahra Tina Ali","non-dropping-particle":"","parse-names":false,"suffix":""},{"dropping-particle":"","family":"Clark","given":"Jeffrey","non-dropping-particle":"","parse-names":false,"suffix":""}],"container-title":"The American Journal of Medicine","id":"ITEM-1","issued":{"date-parts":[["2014"]]},"page":"1-16","publisher":"Elsevier Ltd","title":"Teaching Metacognitive Skills: Helping Your Physician Trainees in the Quest to \"Know What they Don't Know\"","type":"article-journal"},"uris":["http://www.mendeley.com/documents/?uuid=a8894a7d-e8ef-4bb7-9f54-a9ef48424a6e"]}],"mendeley":{"formattedCitation":"(Colbert et al., 2014)","manualFormatting":"Colbert et al. (2014)","plainTextFormattedCitation":"(Colbert et al., 2014)","previouslyFormattedCitation":"(Colbert et al., 2014)"},"properties":{"noteIndex":0},"schema":"https://github.com/citation-style-language/schema/raw/master/csl-citation.json"}</w:instrText>
      </w:r>
      <w:r w:rsidR="00DE1877" w:rsidRPr="0006254E">
        <w:rPr>
          <w:color w:val="000000" w:themeColor="text1"/>
          <w:sz w:val="22"/>
          <w:szCs w:val="22"/>
        </w:rPr>
        <w:fldChar w:fldCharType="separate"/>
      </w:r>
      <w:r w:rsidR="00DE1877" w:rsidRPr="0006254E">
        <w:rPr>
          <w:noProof/>
          <w:color w:val="000000" w:themeColor="text1"/>
          <w:sz w:val="22"/>
          <w:szCs w:val="22"/>
        </w:rPr>
        <w:t>Colbert et al. (2014)</w:t>
      </w:r>
      <w:r w:rsidR="00DE1877" w:rsidRPr="0006254E">
        <w:rPr>
          <w:color w:val="000000" w:themeColor="text1"/>
          <w:sz w:val="22"/>
          <w:szCs w:val="22"/>
        </w:rPr>
        <w:fldChar w:fldCharType="end"/>
      </w:r>
      <w:r w:rsidR="00DE1877" w:rsidRPr="0006254E">
        <w:rPr>
          <w:color w:val="000000" w:themeColor="text1"/>
          <w:sz w:val="22"/>
          <w:szCs w:val="22"/>
          <w:lang w:val="id-ID"/>
        </w:rPr>
        <w:t xml:space="preserve"> </w:t>
      </w:r>
      <w:r w:rsidR="00312FCE" w:rsidRPr="0006254E">
        <w:rPr>
          <w:color w:val="000000" w:themeColor="text1"/>
          <w:sz w:val="22"/>
          <w:szCs w:val="22"/>
          <w:lang w:val="id-ID"/>
        </w:rPr>
        <w:t xml:space="preserve">then assert that a questioning strategy encourages students to grasp the information about the problems given comprehensively, leading the students to </w:t>
      </w:r>
      <w:r w:rsidR="001C2DB0" w:rsidRPr="0006254E">
        <w:rPr>
          <w:color w:val="000000" w:themeColor="text1"/>
          <w:sz w:val="22"/>
          <w:szCs w:val="22"/>
          <w:lang w:val="id-ID"/>
        </w:rPr>
        <w:t>improve</w:t>
      </w:r>
      <w:r w:rsidR="00312FCE" w:rsidRPr="0006254E">
        <w:rPr>
          <w:color w:val="000000" w:themeColor="text1"/>
          <w:sz w:val="22"/>
          <w:szCs w:val="22"/>
          <w:lang w:val="id-ID"/>
        </w:rPr>
        <w:t xml:space="preserve"> their metacognitive skills.</w:t>
      </w:r>
      <w:r w:rsidR="0063174D" w:rsidRPr="0006254E">
        <w:rPr>
          <w:color w:val="000000" w:themeColor="text1"/>
          <w:sz w:val="22"/>
          <w:szCs w:val="22"/>
          <w:lang w:val="id-ID"/>
        </w:rPr>
        <w:t xml:space="preserve"> </w:t>
      </w:r>
      <w:r w:rsidR="0063174D" w:rsidRPr="0006254E">
        <w:rPr>
          <w:color w:val="000000" w:themeColor="text1"/>
          <w:sz w:val="22"/>
          <w:szCs w:val="22"/>
        </w:rPr>
        <w:fldChar w:fldCharType="begin" w:fldLock="1"/>
      </w:r>
      <w:r w:rsidR="0063174D" w:rsidRPr="0006254E">
        <w:rPr>
          <w:color w:val="000000" w:themeColor="text1"/>
          <w:sz w:val="22"/>
          <w:szCs w:val="22"/>
        </w:rPr>
        <w:instrText>ADDIN CSL_CITATION {"citationItems":[{"id":"ITEM-1","itemData":{"ISSN":"1907-3089","abstract":"Metakognitif adalah suatu tingkatan dalam proses berpikir yang digunakan peserta didik untuk memecahkan suatu permasalahan, memiliki kesadaran terhadap proses berpikirnya dan mengontrol cara berpikirnya. Peserta didik yang menggunakan metagoknitifnya ketika memecahkan suatu permasalahan akan lebih berhasil dibandingkan dengan peserta didik yang tidak menggunakan metakognitifnya. Penelitian ini bertujuan mendeskripsikan keterampilan metakognitif peserta didik SMA menggunakan model pembelajaran Problem Based Learning (PBL) dalam pembelajaran bakteri. Penelitian ini menggunakan metode deskriptif kualitatif. Partisipan adalah kelas X MIPA 5 di Kota Tasikmalaya sebanyak 40 peserta didik. Partisipasi ditentukan dengan menggunakan teknik purposive sampling. Teknik pengumpulan data keterampilan metakognitif dilakukan dengan wawancara. Berdasarkan hasil wawancara peserta didik yang melakukan keterampilan metakognitif pada tahap planning sebesar 43.3%, monitoring sebesar 48.5% dan evaluating</w:instrText>
      </w:r>
      <w:r w:rsidR="0063174D" w:rsidRPr="0006254E">
        <w:rPr>
          <w:rFonts w:ascii="Tahoma" w:hAnsi="Tahoma" w:cs="Tahoma"/>
          <w:color w:val="000000" w:themeColor="text1"/>
          <w:sz w:val="22"/>
          <w:szCs w:val="22"/>
        </w:rPr>
        <w:instrText>�</w:instrText>
      </w:r>
      <w:r w:rsidR="0063174D" w:rsidRPr="0006254E">
        <w:rPr>
          <w:color w:val="000000" w:themeColor="text1"/>
          <w:sz w:val="22"/>
          <w:szCs w:val="22"/>
        </w:rPr>
        <w:instrText xml:space="preserve"> sebesar 56.9%. Hal ini menunjukkan bahwa keterampilan metakognitif peserta didik SMA Terpadu di Kota Tasikmalaya pada mata pelajaran biologi sudah berkembang namun belum ditingkatkan.","author":[{"dropping-particle":"","family":"Hidayat","given":"Syarif","non-dropping-particle":"","parse-names":false,"suffix":""},{"dropping-particle":"","family":"Rojabi","given":"Yulanda Nur","non-dropping-particle":"","parse-names":false,"suffix":""},{"dropping-particle":"","family":"Rahmawati","given":"Nida Audia","non-dropping-particle":"","parse-names":false,"suffix":""}],"container-title":"Quagga: Jurnal Pendidikan dan Biologi","id":"ITEM-1","issue":"2","issued":{"date-parts":[["2020"]]},"page":"176-180","title":"Profil Keterampilan Metakognitif Peserta Didik pada Konsep Bakteri Kelas X MIPA di Kota Tasikmalaya","type":"article-journal","volume":"12"},"uris":["http://www.mendeley.com/documents/?uuid=69afbb18-986b-48f1-9e33-88a4027f905f"]}],"mendeley":{"formattedCitation":"(Hidayat et al., 2020)","manualFormatting":"Hidayat et al. (2020)","plainTextFormattedCitation":"(Hidayat et al., 2020)","previouslyFormattedCitation":"(Hidayat et al., 2020)"},"properties":{"noteIndex":0},"schema":"https://github.com/citation-style-language/schema/raw/master/csl-citation.json"}</w:instrText>
      </w:r>
      <w:r w:rsidR="0063174D" w:rsidRPr="0006254E">
        <w:rPr>
          <w:color w:val="000000" w:themeColor="text1"/>
          <w:sz w:val="22"/>
          <w:szCs w:val="22"/>
        </w:rPr>
        <w:fldChar w:fldCharType="separate"/>
      </w:r>
      <w:r w:rsidR="0063174D" w:rsidRPr="0006254E">
        <w:rPr>
          <w:noProof/>
          <w:color w:val="000000" w:themeColor="text1"/>
          <w:sz w:val="22"/>
          <w:szCs w:val="22"/>
        </w:rPr>
        <w:t>Hidayat et al. (2020)</w:t>
      </w:r>
      <w:r w:rsidR="0063174D" w:rsidRPr="0006254E">
        <w:rPr>
          <w:color w:val="000000" w:themeColor="text1"/>
          <w:sz w:val="22"/>
          <w:szCs w:val="22"/>
        </w:rPr>
        <w:fldChar w:fldCharType="end"/>
      </w:r>
      <w:r w:rsidR="0063174D" w:rsidRPr="0006254E">
        <w:rPr>
          <w:color w:val="000000" w:themeColor="text1"/>
          <w:sz w:val="22"/>
          <w:szCs w:val="22"/>
          <w:lang w:val="id-ID"/>
        </w:rPr>
        <w:t xml:space="preserve"> argue that a planning aspect can help students </w:t>
      </w:r>
      <w:r w:rsidR="001C2DB0" w:rsidRPr="0006254E">
        <w:rPr>
          <w:color w:val="000000" w:themeColor="text1"/>
          <w:sz w:val="22"/>
          <w:szCs w:val="22"/>
          <w:lang w:val="id-ID"/>
        </w:rPr>
        <w:t>forecast problems in the future, encouraging them to plan</w:t>
      </w:r>
      <w:r w:rsidR="009075C5" w:rsidRPr="0006254E">
        <w:rPr>
          <w:color w:val="000000" w:themeColor="text1"/>
          <w:sz w:val="22"/>
          <w:szCs w:val="22"/>
          <w:lang w:val="id-ID"/>
        </w:rPr>
        <w:t xml:space="preserve"> strategies in learning to achieve better results.</w:t>
      </w:r>
      <w:r w:rsidR="00A5018C" w:rsidRPr="0006254E">
        <w:rPr>
          <w:color w:val="000000" w:themeColor="text1"/>
          <w:sz w:val="22"/>
          <w:szCs w:val="22"/>
        </w:rPr>
        <w:t xml:space="preserve">  </w:t>
      </w:r>
    </w:p>
    <w:p w14:paraId="223611DE" w14:textId="77777777" w:rsidR="00A77D2C" w:rsidRPr="0006254E" w:rsidRDefault="00C606B8" w:rsidP="007A0CEC">
      <w:pPr>
        <w:ind w:firstLine="720"/>
        <w:jc w:val="both"/>
        <w:rPr>
          <w:color w:val="000000" w:themeColor="text1"/>
          <w:sz w:val="22"/>
          <w:szCs w:val="22"/>
          <w:lang w:val="id-ID"/>
        </w:rPr>
      </w:pPr>
      <w:r w:rsidRPr="0006254E">
        <w:rPr>
          <w:color w:val="000000" w:themeColor="text1"/>
          <w:sz w:val="22"/>
          <w:szCs w:val="22"/>
          <w:lang w:val="id-ID"/>
        </w:rPr>
        <w:t xml:space="preserve">The monitoring aspect in the experimental group obtained a higher result (69,06%) than the one in the control class (61,23%). The monitoring aspect consisted of self-assessment skills that were essential in </w:t>
      </w:r>
      <w:r w:rsidRPr="0006254E">
        <w:rPr>
          <w:color w:val="000000" w:themeColor="text1"/>
          <w:sz w:val="22"/>
          <w:szCs w:val="22"/>
          <w:lang w:val="id-ID"/>
        </w:rPr>
        <w:lastRenderedPageBreak/>
        <w:t>arranging students’ learning</w:t>
      </w:r>
      <w:r w:rsidR="006B4D6B" w:rsidRPr="0006254E">
        <w:rPr>
          <w:color w:val="000000" w:themeColor="text1"/>
          <w:sz w:val="22"/>
          <w:szCs w:val="22"/>
          <w:lang w:val="id-ID"/>
        </w:rPr>
        <w:t xml:space="preserve"> activities</w:t>
      </w:r>
      <w:r w:rsidRPr="0006254E">
        <w:rPr>
          <w:color w:val="000000" w:themeColor="text1"/>
          <w:sz w:val="22"/>
          <w:szCs w:val="22"/>
          <w:lang w:val="id-ID"/>
        </w:rPr>
        <w:t xml:space="preserve"> </w:t>
      </w:r>
      <w:r w:rsidRPr="0006254E">
        <w:rPr>
          <w:color w:val="000000" w:themeColor="text1"/>
          <w:sz w:val="22"/>
          <w:szCs w:val="22"/>
        </w:rPr>
        <w:fldChar w:fldCharType="begin" w:fldLock="1"/>
      </w:r>
      <w:r w:rsidRPr="0006254E">
        <w:rPr>
          <w:color w:val="000000" w:themeColor="text1"/>
          <w:sz w:val="22"/>
          <w:szCs w:val="22"/>
        </w:rPr>
        <w:instrText>ADDIN CSL_CITATION {"citationItems":[{"id":"ITEM-1","itemData":{"ISSN":"2321-3124","abstract":"Metacognition refers to \" thinking about thinking \" or our ability to know what we know, what we don't know and how to regulate as well as control such thinking. This article seeks to give an overview of some issues related to metacognition, a construct which received a considerable attention on the part of teaching theoreticians and researchers. It starts with a brief introduction of metacognition and then gives an account of its various definitions and components. The differences between cognition and metacognition are also mentioned. It concludes with some ideas and research findings on the teachability of this construct in different fields of study, especially language education.","author":[{"dropping-particle":"","family":"Mahdavi","given":"Mohsen","non-dropping-particle":"","parse-names":false,"suffix":""}],"container-title":"International journal of Multidisciplinary and Current Research","id":"ITEM-1","issued":{"date-parts":[["2014"]]},"page":"529-535","title":"An Overview : Metacognition in Education","type":"article-journal","volume":"2"},"uris":["http://www.mendeley.com/documents/?uuid=6e6563f4-cce4-4991-b34d-942f05c0907e"]}],"mendeley":{"formattedCitation":"(Mahdavi, 2014)","plainTextFormattedCitation":"(Mahdavi, 2014)","previouslyFormattedCitation":"(Mahdavi, 2014)"},"properties":{"noteIndex":0},"schema":"https://github.com/citation-style-language/schema/raw/master/csl-citation.json"}</w:instrText>
      </w:r>
      <w:r w:rsidRPr="0006254E">
        <w:rPr>
          <w:color w:val="000000" w:themeColor="text1"/>
          <w:sz w:val="22"/>
          <w:szCs w:val="22"/>
        </w:rPr>
        <w:fldChar w:fldCharType="separate"/>
      </w:r>
      <w:r w:rsidRPr="0006254E">
        <w:rPr>
          <w:noProof/>
          <w:color w:val="000000" w:themeColor="text1"/>
          <w:sz w:val="22"/>
          <w:szCs w:val="22"/>
        </w:rPr>
        <w:t>(Mahdavi, 2014)</w:t>
      </w:r>
      <w:r w:rsidRPr="0006254E">
        <w:rPr>
          <w:color w:val="000000" w:themeColor="text1"/>
          <w:sz w:val="22"/>
          <w:szCs w:val="22"/>
        </w:rPr>
        <w:fldChar w:fldCharType="end"/>
      </w:r>
      <w:r w:rsidRPr="0006254E">
        <w:rPr>
          <w:color w:val="000000" w:themeColor="text1"/>
          <w:sz w:val="22"/>
          <w:szCs w:val="22"/>
          <w:lang w:val="id-ID"/>
        </w:rPr>
        <w:t>. Th</w:t>
      </w:r>
      <w:r w:rsidR="006B4D6B" w:rsidRPr="0006254E">
        <w:rPr>
          <w:color w:val="000000" w:themeColor="text1"/>
          <w:sz w:val="22"/>
          <w:szCs w:val="22"/>
          <w:lang w:val="id-ID"/>
        </w:rPr>
        <w:t>e aspect</w:t>
      </w:r>
      <w:r w:rsidRPr="0006254E">
        <w:rPr>
          <w:color w:val="000000" w:themeColor="text1"/>
          <w:sz w:val="22"/>
          <w:szCs w:val="22"/>
          <w:lang w:val="id-ID"/>
        </w:rPr>
        <w:t xml:space="preserve"> referred to students’ critical analysis o</w:t>
      </w:r>
      <w:r w:rsidR="00C27B95" w:rsidRPr="0006254E">
        <w:rPr>
          <w:color w:val="000000" w:themeColor="text1"/>
          <w:sz w:val="22"/>
          <w:szCs w:val="22"/>
          <w:lang w:val="id-ID"/>
        </w:rPr>
        <w:t>f</w:t>
      </w:r>
      <w:r w:rsidRPr="0006254E">
        <w:rPr>
          <w:color w:val="000000" w:themeColor="text1"/>
          <w:sz w:val="22"/>
          <w:szCs w:val="22"/>
          <w:lang w:val="id-ID"/>
        </w:rPr>
        <w:t xml:space="preserve"> strategies and plans during the learning process.</w:t>
      </w:r>
      <w:r w:rsidR="00C27B95" w:rsidRPr="0006254E">
        <w:rPr>
          <w:color w:val="000000" w:themeColor="text1"/>
          <w:sz w:val="22"/>
          <w:szCs w:val="22"/>
          <w:lang w:val="id-ID"/>
        </w:rPr>
        <w:t xml:space="preserve"> The monitoring aspects can be considered more flourished because of the implementation of </w:t>
      </w:r>
      <w:r w:rsidR="00C27B95" w:rsidRPr="0006254E">
        <w:rPr>
          <w:color w:val="000000" w:themeColor="text1"/>
          <w:sz w:val="22"/>
          <w:szCs w:val="22"/>
        </w:rPr>
        <w:t>PBLRQA</w:t>
      </w:r>
      <w:r w:rsidR="00C27B95" w:rsidRPr="0006254E">
        <w:rPr>
          <w:color w:val="000000" w:themeColor="text1"/>
          <w:sz w:val="22"/>
          <w:szCs w:val="22"/>
          <w:lang w:val="id-ID"/>
        </w:rPr>
        <w:t xml:space="preserve"> strategy. The strategy can assist students </w:t>
      </w:r>
      <w:r w:rsidR="001E6DB3" w:rsidRPr="0006254E">
        <w:rPr>
          <w:color w:val="000000" w:themeColor="text1"/>
          <w:sz w:val="22"/>
          <w:szCs w:val="22"/>
          <w:lang w:val="id-ID"/>
        </w:rPr>
        <w:t>in improving</w:t>
      </w:r>
      <w:r w:rsidR="00C27B95" w:rsidRPr="0006254E">
        <w:rPr>
          <w:color w:val="000000" w:themeColor="text1"/>
          <w:sz w:val="22"/>
          <w:szCs w:val="22"/>
          <w:lang w:val="id-ID"/>
        </w:rPr>
        <w:t xml:space="preserve"> their comprehension in solving problems.</w:t>
      </w:r>
      <w:r w:rsidR="001E6DB3" w:rsidRPr="0006254E">
        <w:rPr>
          <w:color w:val="000000" w:themeColor="text1"/>
          <w:sz w:val="22"/>
          <w:szCs w:val="22"/>
          <w:lang w:val="id-ID"/>
        </w:rPr>
        <w:t xml:space="preserve"> When applying the </w:t>
      </w:r>
      <w:r w:rsidR="001E6DB3" w:rsidRPr="0006254E">
        <w:rPr>
          <w:color w:val="000000" w:themeColor="text1"/>
          <w:sz w:val="22"/>
          <w:szCs w:val="22"/>
        </w:rPr>
        <w:t>PBLRQA</w:t>
      </w:r>
      <w:r w:rsidR="001E6DB3" w:rsidRPr="0006254E">
        <w:rPr>
          <w:color w:val="000000" w:themeColor="text1"/>
          <w:sz w:val="22"/>
          <w:szCs w:val="22"/>
          <w:lang w:val="id-ID"/>
        </w:rPr>
        <w:t xml:space="preserve"> strategy, students </w:t>
      </w:r>
      <w:r w:rsidR="00E438FE">
        <w:rPr>
          <w:color w:val="000000" w:themeColor="text1"/>
          <w:sz w:val="22"/>
          <w:szCs w:val="22"/>
          <w:lang w:val="id-ID"/>
        </w:rPr>
        <w:t>intended to present their learning outpu</w:t>
      </w:r>
      <w:r w:rsidR="001E6DB3" w:rsidRPr="0006254E">
        <w:rPr>
          <w:color w:val="000000" w:themeColor="text1"/>
          <w:sz w:val="22"/>
          <w:szCs w:val="22"/>
          <w:lang w:val="id-ID"/>
        </w:rPr>
        <w:t xml:space="preserve">t related to the problem given. </w:t>
      </w:r>
      <w:r w:rsidR="00B70078" w:rsidRPr="0006254E">
        <w:rPr>
          <w:color w:val="000000" w:themeColor="text1"/>
          <w:sz w:val="22"/>
          <w:szCs w:val="22"/>
          <w:lang w:val="id-ID"/>
        </w:rPr>
        <w:t>This learning activity then helped the students to get assessment and feedback from their peers or teachers about their prior knowledge.</w:t>
      </w:r>
      <w:r w:rsidR="000222F5" w:rsidRPr="0006254E">
        <w:rPr>
          <w:color w:val="000000" w:themeColor="text1"/>
          <w:sz w:val="22"/>
          <w:szCs w:val="22"/>
          <w:lang w:val="id-ID"/>
        </w:rPr>
        <w:t xml:space="preserve"> Thus, the learning scenario can trigger students’ monitoring skills</w:t>
      </w:r>
      <w:r w:rsidR="006B4D6B" w:rsidRPr="0006254E">
        <w:rPr>
          <w:color w:val="000000" w:themeColor="text1"/>
          <w:sz w:val="22"/>
          <w:szCs w:val="22"/>
          <w:lang w:val="id-ID"/>
        </w:rPr>
        <w:t xml:space="preserve"> </w:t>
      </w:r>
      <w:r w:rsidR="006B4D6B" w:rsidRPr="0006254E">
        <w:rPr>
          <w:color w:val="000000" w:themeColor="text1"/>
          <w:sz w:val="22"/>
          <w:szCs w:val="22"/>
        </w:rPr>
        <w:fldChar w:fldCharType="begin" w:fldLock="1"/>
      </w:r>
      <w:r w:rsidR="006B4D6B" w:rsidRPr="0006254E">
        <w:rPr>
          <w:color w:val="000000" w:themeColor="text1"/>
          <w:sz w:val="22"/>
          <w:szCs w:val="22"/>
        </w:rPr>
        <w:instrText>ADDIN CSL_CITATION {"citationItems":[{"id":"ITEM-1","itemData":{"abstract":"The ability to make realistic judgements of one's performance is a demonstration of the possession of strong metacognitive skills. In this study we investigate the relationship between accuracy of self-evaluation as an expression of metacognitive skill, and learning gain in stoichiometry. The context is an academic development programme at a South African University offered for under-prepared students enrolled for science and engineering. These students generally exhibit unrealistically high levels of confidence in performance and this could potentially place them at risk by negatively affecting decisions regarding time management and self-regulation. We investigated whether overconfidence before instruction is corrected upon exposure to teaching. A three-tier stoichiometry test was used to collect qualitative and quantitative data before and after instruction. Findings indicate that the majority of the students were overconfident in the evaluation of their performance in both the pre- and posttests. Overconfidence was not a debilitating disposition when demonstrated in the pretest provided that it was corrected during teaching and learning. The most vulnerable students were those that judged their performance or lack thereof realistically in the pretest but became overconfident during the teaching and learning of stoichiometry. Our results suggest that under-prepared students are slow in developing accurate metacognitive monitoring skills within a classroom environment that did not include instruction focused on the development of such skills. We recommend a proactive and constructive response by educators which may reduce the incidence of failure and preserve the positive contribution of confidence, albeit excessively positive. © 2014 The Royal Society of Chemistry.","author":[{"dropping-particle":"","family":"Mathabathe","given":"Kgadi C.","non-dropping-particle":"","parse-names":false,"suffix":""},{"dropping-particle":"","family":"Potgieter","given":"Marietjie","non-dropping-particle":"","parse-names":false,"suffix":""}],"container-title":"The Royal Society of Chemistry 2014","id":"ITEM-1","issue":"1","issued":{"date-parts":[["2014"]]},"page":"94-104","title":"Metacognitive Monitoring and Learning Gain in Foundation Chemistry","type":"article-journal","volume":"15"},"uris":["http://www.mendeley.com/documents/?uuid=3237faaa-93bc-4913-9f60-52c8873803d9"]}],"mendeley":{"formattedCitation":"(Mathabathe &amp; Potgieter, 2014)","plainTextFormattedCitation":"(Mathabathe &amp; Potgieter, 2014)","previouslyFormattedCitation":"(Mathabathe &amp; Potgieter, 2014)"},"properties":{"noteIndex":0},"schema":"https://github.com/citation-style-language/schema/raw/master/csl-citation.json"}</w:instrText>
      </w:r>
      <w:r w:rsidR="006B4D6B" w:rsidRPr="0006254E">
        <w:rPr>
          <w:color w:val="000000" w:themeColor="text1"/>
          <w:sz w:val="22"/>
          <w:szCs w:val="22"/>
        </w:rPr>
        <w:fldChar w:fldCharType="separate"/>
      </w:r>
      <w:r w:rsidR="006B4D6B" w:rsidRPr="0006254E">
        <w:rPr>
          <w:noProof/>
          <w:color w:val="000000" w:themeColor="text1"/>
          <w:sz w:val="22"/>
          <w:szCs w:val="22"/>
        </w:rPr>
        <w:t>(Mathabathe &amp; Potgieter, 2014)</w:t>
      </w:r>
      <w:r w:rsidR="006B4D6B" w:rsidRPr="0006254E">
        <w:rPr>
          <w:color w:val="000000" w:themeColor="text1"/>
          <w:sz w:val="22"/>
          <w:szCs w:val="22"/>
        </w:rPr>
        <w:fldChar w:fldCharType="end"/>
      </w:r>
      <w:r w:rsidR="000222F5" w:rsidRPr="0006254E">
        <w:rPr>
          <w:color w:val="000000" w:themeColor="text1"/>
          <w:sz w:val="22"/>
          <w:szCs w:val="22"/>
          <w:lang w:val="id-ID"/>
        </w:rPr>
        <w:t>.</w:t>
      </w:r>
    </w:p>
    <w:p w14:paraId="0F584379" w14:textId="77777777" w:rsidR="007256BC" w:rsidRPr="0006254E" w:rsidRDefault="007256BC">
      <w:pPr>
        <w:ind w:firstLine="720"/>
        <w:jc w:val="both"/>
        <w:rPr>
          <w:color w:val="000000" w:themeColor="text1"/>
          <w:sz w:val="22"/>
          <w:szCs w:val="22"/>
          <w:lang w:val="id-ID"/>
        </w:rPr>
      </w:pPr>
      <w:r w:rsidRPr="0006254E">
        <w:rPr>
          <w:color w:val="000000" w:themeColor="text1"/>
          <w:sz w:val="22"/>
          <w:szCs w:val="22"/>
          <w:lang w:val="id-ID"/>
        </w:rPr>
        <w:t>The monitoring aspect had the lowest result in the experimental class.</w:t>
      </w:r>
      <w:r w:rsidR="00024191" w:rsidRPr="0006254E">
        <w:rPr>
          <w:color w:val="000000" w:themeColor="text1"/>
          <w:sz w:val="22"/>
          <w:szCs w:val="22"/>
          <w:lang w:val="id-ID"/>
        </w:rPr>
        <w:t xml:space="preserve"> Such </w:t>
      </w:r>
      <w:r w:rsidR="00A77D2C" w:rsidRPr="0006254E">
        <w:rPr>
          <w:color w:val="000000" w:themeColor="text1"/>
          <w:sz w:val="22"/>
          <w:szCs w:val="22"/>
          <w:lang w:val="id-ID"/>
        </w:rPr>
        <w:t xml:space="preserve">a </w:t>
      </w:r>
      <w:r w:rsidR="00024191" w:rsidRPr="0006254E">
        <w:rPr>
          <w:color w:val="000000" w:themeColor="text1"/>
          <w:sz w:val="22"/>
          <w:szCs w:val="22"/>
          <w:lang w:val="id-ID"/>
        </w:rPr>
        <w:t xml:space="preserve">result was </w:t>
      </w:r>
      <w:r w:rsidR="00A77D2C" w:rsidRPr="0006254E">
        <w:rPr>
          <w:color w:val="000000" w:themeColor="text1"/>
          <w:sz w:val="22"/>
          <w:szCs w:val="22"/>
          <w:lang w:val="id-ID"/>
        </w:rPr>
        <w:t>determined</w:t>
      </w:r>
      <w:r w:rsidR="00024191" w:rsidRPr="0006254E">
        <w:rPr>
          <w:color w:val="000000" w:themeColor="text1"/>
          <w:sz w:val="22"/>
          <w:szCs w:val="22"/>
          <w:lang w:val="id-ID"/>
        </w:rPr>
        <w:t xml:space="preserve"> by </w:t>
      </w:r>
      <w:r w:rsidR="00A77D2C" w:rsidRPr="0006254E">
        <w:rPr>
          <w:color w:val="000000" w:themeColor="text1"/>
          <w:sz w:val="22"/>
          <w:szCs w:val="22"/>
          <w:lang w:val="id-ID"/>
        </w:rPr>
        <w:t xml:space="preserve">students’ </w:t>
      </w:r>
      <w:r w:rsidR="00024191" w:rsidRPr="0006254E">
        <w:rPr>
          <w:color w:val="000000" w:themeColor="text1"/>
          <w:sz w:val="22"/>
          <w:szCs w:val="22"/>
          <w:lang w:val="id-ID"/>
        </w:rPr>
        <w:t>in</w:t>
      </w:r>
      <w:r w:rsidR="00A77D2C" w:rsidRPr="0006254E">
        <w:rPr>
          <w:color w:val="000000" w:themeColor="text1"/>
          <w:sz w:val="22"/>
          <w:szCs w:val="22"/>
          <w:lang w:val="id-ID"/>
        </w:rPr>
        <w:t xml:space="preserve">sufficient knowledge in selecting suitable strategies for solving the problem and the factor often occurred </w:t>
      </w:r>
      <w:r w:rsidR="00A77D2C" w:rsidRPr="0006254E">
        <w:rPr>
          <w:color w:val="000000" w:themeColor="text1"/>
          <w:sz w:val="22"/>
          <w:szCs w:val="22"/>
        </w:rPr>
        <w:fldChar w:fldCharType="begin" w:fldLock="1"/>
      </w:r>
      <w:r w:rsidR="00A77D2C" w:rsidRPr="0006254E">
        <w:rPr>
          <w:color w:val="000000" w:themeColor="text1"/>
          <w:sz w:val="22"/>
          <w:szCs w:val="22"/>
        </w:rPr>
        <w:instrText>ADDIN CSL_CITATION {"citationItems":[{"id":"ITEM-1","itemData":{"author":[{"dropping-particle":"","family":"Syahmani","given":"","non-dropping-particle":"","parse-names":false,"suffix":""},{"dropping-particle":"","family":"Borneo","given":"Dini C.F. Uji","non-dropping-particle":"","parse-names":false,"suffix":""}],"container-title":"Advances in Social Science, Education and Humanities Research","id":"ITEM-1","issued":{"date-parts":[["2017"]]},"page":"249-255","title":"The Differences of Students Learning Outcomes and Metacognitive Skills by Using PBL and Metacognitive-PBL","type":"article-journal","volume":"100"},"uris":["http://www.mendeley.com/documents/?uuid=547869ef-d685-49e8-85cf-2993ccebe868"]}],"mendeley":{"formattedCitation":"(Syahmani &amp; Borneo, 2017)","plainTextFormattedCitation":"(Syahmani &amp; Borneo, 2017)","previouslyFormattedCitation":"(Syahmani &amp; Borneo, 2017)"},"properties":{"noteIndex":0},"schema":"https://github.com/citation-style-language/schema/raw/master/csl-citation.json"}</w:instrText>
      </w:r>
      <w:r w:rsidR="00A77D2C" w:rsidRPr="0006254E">
        <w:rPr>
          <w:color w:val="000000" w:themeColor="text1"/>
          <w:sz w:val="22"/>
          <w:szCs w:val="22"/>
        </w:rPr>
        <w:fldChar w:fldCharType="separate"/>
      </w:r>
      <w:r w:rsidR="00A77D2C" w:rsidRPr="0006254E">
        <w:rPr>
          <w:noProof/>
          <w:color w:val="000000" w:themeColor="text1"/>
          <w:sz w:val="22"/>
          <w:szCs w:val="22"/>
        </w:rPr>
        <w:t>(Syahmani &amp; Borneo, 2017)</w:t>
      </w:r>
      <w:r w:rsidR="00A77D2C" w:rsidRPr="0006254E">
        <w:rPr>
          <w:color w:val="000000" w:themeColor="text1"/>
          <w:sz w:val="22"/>
          <w:szCs w:val="22"/>
        </w:rPr>
        <w:fldChar w:fldCharType="end"/>
      </w:r>
      <w:r w:rsidR="00A77D2C" w:rsidRPr="0006254E">
        <w:rPr>
          <w:color w:val="000000" w:themeColor="text1"/>
          <w:sz w:val="22"/>
          <w:szCs w:val="22"/>
          <w:lang w:val="id-ID"/>
        </w:rPr>
        <w:t xml:space="preserve">. Another factor was influenced by cognitive aspects </w:t>
      </w:r>
      <w:r w:rsidR="00A77D2C" w:rsidRPr="0006254E">
        <w:rPr>
          <w:color w:val="000000" w:themeColor="text1"/>
          <w:sz w:val="22"/>
          <w:szCs w:val="22"/>
        </w:rPr>
        <w:fldChar w:fldCharType="begin" w:fldLock="1"/>
      </w:r>
      <w:r w:rsidR="00A77D2C" w:rsidRPr="0006254E">
        <w:rPr>
          <w:color w:val="000000" w:themeColor="text1"/>
          <w:sz w:val="22"/>
          <w:szCs w:val="22"/>
        </w:rPr>
        <w:instrText>ADDIN CSL_CITATION {"citationItems":[{"id":"ITEM-1","itemData":{"abstract":"The paper addresses issues related to the accuracy of metacognitive monitoring and the effectiveness of control. Based on the enriched model of metacognition (Efklides, 2008), the facets and levels of functioning of metacognition are presented as well as the processes underlying each facet at the various levels of metacognition. Review of current research on monitoring (i.e., metacognitive experiences and metacognitive knowledge) suggests that monitoring can be inaccurate but factors such as prior knowledge, feedback, and attending to task context and response features can increase accuracy. Control, on the other hand, can be triggered by cognition, affect and metacognition. Research evidence on the relations between monitoring and control suggests that monitoring accuracy can support more effective control decisions but not always. Moreover, control can be ineffective due to lack of resources. What is of interest is that control decisions are often influenced by motivational considerations rather than objective task difficulty and through effects of affect on metacognitive monitoring. This implies that metacognition should be viewed within a broader theoretical framework of self-regulation such as the Metacognitive and Affective model of Self-regulated Learning (Efklides, 2011). The implications of the model are discussed as well as the challenges for future research on metacognition.","author":[{"dropping-particle":"","family":"Efklides","given":"Anastasia","non-dropping-particle":"","parse-names":false,"suffix":""}],"container-title":"Psychological Topics","id":"ITEM-1","issue":"1","issued":{"date-parts":[["2014"]]},"page":"1-30","title":"How Does Metacognition Contribute to the Regulation of Learning? An Integrative Approach Anastasia","type":"article-journal","volume":"23"},"uris":["http://www.mendeley.com/documents/?uuid=38abecc4-f8a2-4d95-bf59-32180657f95f"]}],"mendeley":{"formattedCitation":"(Efklides, 2014)","plainTextFormattedCitation":"(Efklides, 2014)","previouslyFormattedCitation":"(Efklides, 2014)"},"properties":{"noteIndex":0},"schema":"https://github.com/citation-style-language/schema/raw/master/csl-citation.json"}</w:instrText>
      </w:r>
      <w:r w:rsidR="00A77D2C" w:rsidRPr="0006254E">
        <w:rPr>
          <w:color w:val="000000" w:themeColor="text1"/>
          <w:sz w:val="22"/>
          <w:szCs w:val="22"/>
        </w:rPr>
        <w:fldChar w:fldCharType="separate"/>
      </w:r>
      <w:r w:rsidR="00A77D2C" w:rsidRPr="0006254E">
        <w:rPr>
          <w:noProof/>
          <w:color w:val="000000" w:themeColor="text1"/>
          <w:sz w:val="22"/>
          <w:szCs w:val="22"/>
        </w:rPr>
        <w:t>(Efklides, 2014)</w:t>
      </w:r>
      <w:r w:rsidR="00A77D2C" w:rsidRPr="0006254E">
        <w:rPr>
          <w:color w:val="000000" w:themeColor="text1"/>
          <w:sz w:val="22"/>
          <w:szCs w:val="22"/>
        </w:rPr>
        <w:fldChar w:fldCharType="end"/>
      </w:r>
      <w:r w:rsidR="00A77D2C" w:rsidRPr="0006254E">
        <w:rPr>
          <w:color w:val="000000" w:themeColor="text1"/>
          <w:sz w:val="22"/>
          <w:szCs w:val="22"/>
          <w:lang w:val="id-ID"/>
        </w:rPr>
        <w:t xml:space="preserve">. Each student had different cognitive skills, whereas metacognitive skills are the core of the cognitive aspects in controlling someone’s thoughts. </w:t>
      </w:r>
      <w:r w:rsidR="00A77D2C" w:rsidRPr="0006254E">
        <w:rPr>
          <w:color w:val="000000" w:themeColor="text1"/>
          <w:sz w:val="22"/>
          <w:szCs w:val="22"/>
        </w:rPr>
        <w:fldChar w:fldCharType="begin" w:fldLock="1"/>
      </w:r>
      <w:r w:rsidR="00A77D2C" w:rsidRPr="0006254E">
        <w:rPr>
          <w:color w:val="000000" w:themeColor="text1"/>
          <w:sz w:val="22"/>
          <w:szCs w:val="22"/>
        </w:rPr>
        <w:instrText>ADDIN CSL_CITATION {"citationItems":[{"id":"ITEM-1","itemData":{"abstract":"Abstrak Metakognisi memainkan peran penting dalam mendukung kesuksesan siswa memecahkan masalah matematika. Metakognisi merupakan kesadaran tentang kognisi, dan pengaturan kognisi seseorang. Pada pembelajaran matematika, metakognisi berperan penting terutama dalam meningkatkan kemampuan belajar dan memecahkan masalah. Pelibatan metakognisi dalam belajar dan memecahkan masalah dapat didorong melalui pemanfaatan masalah matematika yang menantang, yang salah satu diantaranya berupa masalah matematika kontekstual Kata kunci: metakognisi, pemecahan masalah","author":[{"dropping-particle":"","family":"Anggo","given":"Mustamin","non-dropping-particle":"","parse-names":false,"suffix":""}],"container-title":"Edumatica","id":"ITEM-1","issue":"01","issued":{"date-parts":[["2011"]]},"page":"25-32","title":"Pelibatan Metakognisi dalam Pemecahan Masalah Matematika","type":"article-journal","volume":"01"},"uris":["http://www.mendeley.com/documents/?uuid=40dd7df7-b6b0-41b2-9ef7-fdeae16eeb98"]}],"mendeley":{"formattedCitation":"(Anggo, 2011)","manualFormatting":"Anggo (2011)","plainTextFormattedCitation":"(Anggo, 2011)","previouslyFormattedCitation":"(Anggo, 2011)"},"properties":{"noteIndex":0},"schema":"https://github.com/citation-style-language/schema/raw/master/csl-citation.json"}</w:instrText>
      </w:r>
      <w:r w:rsidR="00A77D2C" w:rsidRPr="0006254E">
        <w:rPr>
          <w:color w:val="000000" w:themeColor="text1"/>
          <w:sz w:val="22"/>
          <w:szCs w:val="22"/>
        </w:rPr>
        <w:fldChar w:fldCharType="separate"/>
      </w:r>
      <w:r w:rsidR="00A77D2C" w:rsidRPr="0006254E">
        <w:rPr>
          <w:noProof/>
          <w:color w:val="000000" w:themeColor="text1"/>
          <w:sz w:val="22"/>
          <w:szCs w:val="22"/>
        </w:rPr>
        <w:t>Anggo (2011)</w:t>
      </w:r>
      <w:r w:rsidR="00A77D2C" w:rsidRPr="0006254E">
        <w:rPr>
          <w:color w:val="000000" w:themeColor="text1"/>
          <w:sz w:val="22"/>
          <w:szCs w:val="22"/>
        </w:rPr>
        <w:fldChar w:fldCharType="end"/>
      </w:r>
      <w:r w:rsidR="00A77D2C" w:rsidRPr="0006254E">
        <w:rPr>
          <w:color w:val="000000" w:themeColor="text1"/>
          <w:sz w:val="22"/>
          <w:szCs w:val="22"/>
          <w:lang w:val="id-ID"/>
        </w:rPr>
        <w:t xml:space="preserve"> believes that metacognitive and cognitive skills can be separated as these two aspects are incorporated in someone’s thoughts.</w:t>
      </w:r>
    </w:p>
    <w:p w14:paraId="482139EB" w14:textId="77777777" w:rsidR="00537359" w:rsidRPr="0006254E" w:rsidRDefault="00537359" w:rsidP="007A0CEC">
      <w:pPr>
        <w:ind w:firstLine="720"/>
        <w:jc w:val="both"/>
        <w:rPr>
          <w:color w:val="000000" w:themeColor="text1"/>
          <w:sz w:val="22"/>
          <w:szCs w:val="22"/>
          <w:lang w:val="id-ID"/>
        </w:rPr>
      </w:pPr>
      <w:r w:rsidRPr="0006254E">
        <w:rPr>
          <w:color w:val="000000" w:themeColor="text1"/>
          <w:sz w:val="22"/>
          <w:szCs w:val="22"/>
          <w:lang w:val="id-ID"/>
        </w:rPr>
        <w:t xml:space="preserve">Students achieved the highest result in the experimental class regarding the evaluation aspect with a value of </w:t>
      </w:r>
      <w:r w:rsidRPr="0006254E">
        <w:rPr>
          <w:color w:val="000000" w:themeColor="text1"/>
          <w:sz w:val="22"/>
          <w:szCs w:val="22"/>
        </w:rPr>
        <w:t>85,00%</w:t>
      </w:r>
      <w:r w:rsidRPr="0006254E">
        <w:rPr>
          <w:color w:val="000000" w:themeColor="text1"/>
          <w:sz w:val="22"/>
          <w:szCs w:val="22"/>
          <w:lang w:val="id-ID"/>
        </w:rPr>
        <w:t>.</w:t>
      </w:r>
      <w:r w:rsidR="000D1110" w:rsidRPr="0006254E">
        <w:rPr>
          <w:color w:val="000000" w:themeColor="text1"/>
          <w:sz w:val="22"/>
          <w:szCs w:val="22"/>
          <w:lang w:val="id-ID"/>
        </w:rPr>
        <w:t xml:space="preserve"> This result indicated that</w:t>
      </w:r>
      <w:r w:rsidR="00134679" w:rsidRPr="0006254E">
        <w:rPr>
          <w:color w:val="000000" w:themeColor="text1"/>
          <w:sz w:val="22"/>
          <w:szCs w:val="22"/>
          <w:lang w:val="id-ID"/>
        </w:rPr>
        <w:t xml:space="preserve"> students’ evaluation skills had a better improvement. In addition, the highest result was determined by </w:t>
      </w:r>
      <w:r w:rsidR="00134679" w:rsidRPr="0006254E">
        <w:rPr>
          <w:color w:val="000000" w:themeColor="text1"/>
          <w:sz w:val="22"/>
          <w:szCs w:val="22"/>
        </w:rPr>
        <w:t>PBLRQA</w:t>
      </w:r>
      <w:r w:rsidR="00134679" w:rsidRPr="0006254E">
        <w:rPr>
          <w:color w:val="000000" w:themeColor="text1"/>
          <w:sz w:val="22"/>
          <w:szCs w:val="22"/>
          <w:lang w:val="id-ID"/>
        </w:rPr>
        <w:t xml:space="preserve"> strategy. In the learning activity, students were expected to do self-assessment and reflection. </w:t>
      </w:r>
      <w:r w:rsidR="005326A6" w:rsidRPr="0006254E">
        <w:rPr>
          <w:color w:val="000000" w:themeColor="text1"/>
          <w:sz w:val="22"/>
          <w:szCs w:val="22"/>
          <w:lang w:val="id-ID"/>
        </w:rPr>
        <w:t xml:space="preserve">The evaluation aspect was supported by syntax contained in </w:t>
      </w:r>
      <w:r w:rsidR="005326A6" w:rsidRPr="0006254E">
        <w:rPr>
          <w:color w:val="000000" w:themeColor="text1"/>
          <w:sz w:val="22"/>
          <w:szCs w:val="22"/>
          <w:lang w:val="id-ID"/>
        </w:rPr>
        <w:lastRenderedPageBreak/>
        <w:t>PBLRQA strategy, providing spaces for analyzing and evaluating prior problem-solving activity.</w:t>
      </w:r>
      <w:r w:rsidR="00F16838" w:rsidRPr="0006254E">
        <w:rPr>
          <w:color w:val="000000" w:themeColor="text1"/>
          <w:sz w:val="22"/>
          <w:szCs w:val="22"/>
          <w:lang w:val="id-ID"/>
        </w:rPr>
        <w:t xml:space="preserve"> In this phase, students did reflection regarding trial procedures, thinking that the data obtained can answer the given problems, </w:t>
      </w:r>
      <w:r w:rsidR="003762CA" w:rsidRPr="0006254E">
        <w:rPr>
          <w:color w:val="000000" w:themeColor="text1"/>
          <w:sz w:val="22"/>
          <w:szCs w:val="22"/>
          <w:lang w:val="id-ID"/>
        </w:rPr>
        <w:t>considering whether a set of goals can be achieved or not, and thinking of some solutions in collecting the data in the field more precisely.</w:t>
      </w:r>
      <w:r w:rsidR="000F6FD5" w:rsidRPr="0006254E">
        <w:rPr>
          <w:color w:val="000000" w:themeColor="text1"/>
          <w:sz w:val="22"/>
          <w:szCs w:val="22"/>
          <w:lang w:val="id-ID"/>
        </w:rPr>
        <w:t xml:space="preserve"> The prior statement is supported by </w:t>
      </w:r>
      <w:r w:rsidR="000F6FD5" w:rsidRPr="0006254E">
        <w:rPr>
          <w:color w:val="000000" w:themeColor="text1"/>
          <w:sz w:val="22"/>
          <w:szCs w:val="22"/>
        </w:rPr>
        <w:fldChar w:fldCharType="begin" w:fldLock="1"/>
      </w:r>
      <w:r w:rsidR="000F6FD5" w:rsidRPr="0006254E">
        <w:rPr>
          <w:color w:val="000000" w:themeColor="text1"/>
          <w:sz w:val="22"/>
          <w:szCs w:val="22"/>
        </w:rPr>
        <w:instrText>ADDIN CSL_CITATION {"citationItems":[{"id":"ITEM-1","itemData":{"ISSN":"14645289","abstract":"Metacognition can be described as an internal conversation that seeks to answer the questions, ‘how much do I really know about what I am learning’ and, ‘how am I monitoring what I am learning?’ Metacognitive regulation skills are critical to meaningful learning because they facilitate the abilities to recognize the times when one's current level of understanding is insufficient and to identify the needs for closing the gap in understanding. This research explored how using the Science Writing Heuristic (SWH) as an instructional approach in a laboratory classroom affected students’ practice of metacognitive skills while solving open-ended laboratory problems. Within our qualitative research design, results demonstrate that students in the SWH environment, compared to non-SWH students, used metacognitive strategies to a different degree and to a different depth when solving open-ended laboratory problems. As students engaged in higher levels of metacognitive regulation, peer collaboration became a prominent path for supporting the use of metacognitive strategies. Students claimed that the structure of the SWH weekly laboratory experiments improved their ability to solve open-ended lab problems. Results from this study suggest that using instruction that encourages practice of metacognitive strategies can improve students’ use of these strategies.","author":[{"dropping-particle":"van","family":"Opstal","given":"Mary T.","non-dropping-particle":"","parse-names":false,"suffix":""},{"dropping-particle":"","family":"Daubenmire","given":"Patrick L.","non-dropping-particle":"","parse-names":false,"suffix":""}],"container-title":"International Journal of Science Education","id":"ITEM-1","issue":"7","issued":{"date-parts":[["2015"]]},"page":"1089-1112","title":"Extending Students’ Practice of Metacognitive Regulation Skills with the Science Writing Heuristic","type":"article-journal","volume":"37"},"uris":["http://www.mendeley.com/documents/?uuid=083433b1-c6bb-4c58-9136-6e7424e432bb"]}],"mendeley":{"formattedCitation":"(Opstal &amp; Daubenmire, 2015)","manualFormatting":"Opstal &amp; Daubenmire (2015)","plainTextFormattedCitation":"(Opstal &amp; Daubenmire, 2015)","previouslyFormattedCitation":"(Opstal &amp; Daubenmire, 2015)"},"properties":{"noteIndex":0},"schema":"https://github.com/citation-style-language/schema/raw/master/csl-citation.json"}</w:instrText>
      </w:r>
      <w:r w:rsidR="000F6FD5" w:rsidRPr="0006254E">
        <w:rPr>
          <w:color w:val="000000" w:themeColor="text1"/>
          <w:sz w:val="22"/>
          <w:szCs w:val="22"/>
        </w:rPr>
        <w:fldChar w:fldCharType="separate"/>
      </w:r>
      <w:r w:rsidR="000F6FD5" w:rsidRPr="0006254E">
        <w:rPr>
          <w:noProof/>
          <w:color w:val="000000" w:themeColor="text1"/>
          <w:sz w:val="22"/>
          <w:szCs w:val="22"/>
        </w:rPr>
        <w:t>Opstal &amp; Daubenmire (2015)</w:t>
      </w:r>
      <w:r w:rsidR="000F6FD5" w:rsidRPr="0006254E">
        <w:rPr>
          <w:color w:val="000000" w:themeColor="text1"/>
          <w:sz w:val="22"/>
          <w:szCs w:val="22"/>
        </w:rPr>
        <w:fldChar w:fldCharType="end"/>
      </w:r>
      <w:r w:rsidR="000F6FD5" w:rsidRPr="0006254E">
        <w:rPr>
          <w:color w:val="000000" w:themeColor="text1"/>
          <w:sz w:val="22"/>
          <w:szCs w:val="22"/>
        </w:rPr>
        <w:t>,</w:t>
      </w:r>
      <w:r w:rsidR="000F6FD5" w:rsidRPr="0006254E">
        <w:rPr>
          <w:color w:val="000000" w:themeColor="text1"/>
          <w:sz w:val="22"/>
          <w:szCs w:val="22"/>
          <w:lang w:val="id-ID"/>
        </w:rPr>
        <w:t xml:space="preserve"> describing students using the evaluation aspect to reflect on strategies and goals </w:t>
      </w:r>
      <w:r w:rsidR="0010087E" w:rsidRPr="0006254E">
        <w:rPr>
          <w:color w:val="000000" w:themeColor="text1"/>
          <w:sz w:val="22"/>
          <w:szCs w:val="22"/>
          <w:lang w:val="id-ID"/>
        </w:rPr>
        <w:t>utilized</w:t>
      </w:r>
      <w:r w:rsidR="000F6FD5" w:rsidRPr="0006254E">
        <w:rPr>
          <w:color w:val="000000" w:themeColor="text1"/>
          <w:sz w:val="22"/>
          <w:szCs w:val="22"/>
          <w:lang w:val="id-ID"/>
        </w:rPr>
        <w:t xml:space="preserve"> in the learning process</w:t>
      </w:r>
      <w:r w:rsidR="0010087E" w:rsidRPr="0006254E">
        <w:rPr>
          <w:color w:val="000000" w:themeColor="text1"/>
          <w:sz w:val="22"/>
          <w:szCs w:val="22"/>
          <w:lang w:val="id-ID"/>
        </w:rPr>
        <w:t xml:space="preserve"> and whether the students can solve the problem or not. Likewise, PBLRQA strategy led students to analyze problems to be resolved collaboratively, </w:t>
      </w:r>
      <w:r w:rsidR="003211B4" w:rsidRPr="0006254E">
        <w:rPr>
          <w:color w:val="000000" w:themeColor="text1"/>
          <w:sz w:val="22"/>
          <w:szCs w:val="22"/>
          <w:lang w:val="id-ID"/>
        </w:rPr>
        <w:t xml:space="preserve">work cooperatively, and </w:t>
      </w:r>
      <w:r w:rsidR="0010087E" w:rsidRPr="0006254E">
        <w:rPr>
          <w:color w:val="000000" w:themeColor="text1"/>
          <w:sz w:val="22"/>
          <w:szCs w:val="22"/>
          <w:lang w:val="id-ID"/>
        </w:rPr>
        <w:t>communicate with their peers.</w:t>
      </w:r>
      <w:r w:rsidR="003211B4" w:rsidRPr="0006254E">
        <w:rPr>
          <w:color w:val="000000" w:themeColor="text1"/>
          <w:sz w:val="22"/>
          <w:szCs w:val="22"/>
          <w:lang w:val="id-ID"/>
        </w:rPr>
        <w:t xml:space="preserve"> According to </w:t>
      </w:r>
      <w:r w:rsidR="003211B4" w:rsidRPr="0006254E">
        <w:rPr>
          <w:color w:val="000000" w:themeColor="text1"/>
          <w:sz w:val="22"/>
          <w:szCs w:val="22"/>
        </w:rPr>
        <w:fldChar w:fldCharType="begin" w:fldLock="1"/>
      </w:r>
      <w:r w:rsidR="003211B4" w:rsidRPr="0006254E">
        <w:rPr>
          <w:color w:val="000000" w:themeColor="text1"/>
          <w:sz w:val="22"/>
          <w:szCs w:val="22"/>
        </w:rPr>
        <w:instrText>ADDIN CSL_CITATION {"citationItems":[{"id":"ITEM-1","itemData":{"ISSN":"17426596","abstract":"Metacognitive skill is the process of thinking about thinking, process of developing self-awareness, the ability to self-assess and how to learn and solve the problems at hand. An important dimension to the metacognitive process is the knowledge of thinking skills in planning, regulating, and evaluating an academic task. Metacognitive skill can be trained using a learning model, one of which is Cirsa, a learning developed by integrating a CIRC-based scientific approach. This study aims to measure and know the effect of Cirsa learning on students' metacognitive skill. The research method used is quasi-experiment using pretest-postest nonequivalent control group design. The study involved 248 students, 8th grade on Biology subject at MTS Al Hidayah Citaringgul Bogor as the research sample. The development of metacognitive instrument refered to MAI (Metacognition Awareness Inventory). The results showed that Cirsa learning model had an effect on the students' metacognitive ability with the sig value. of 0,000. Cirsa learning proved superior to CIRC (Cooperative Integrated Reading and Composition) and conventional learning on human digestive and excretory system topics. Teaching Biological topics with a scientific approach is a demand in the K-13. Therefore, the authors suggest teachers to develop students' metacognitive skill with Cirsa learning which emphasize on reading and scientific-based activities.","author":[{"dropping-particle":"","family":"Djamahar","given":"R.","non-dropping-particle":"","parse-names":false,"suffix":""},{"dropping-particle":"","family":"Ristanto","given":"R. H.","non-dropping-particle":"","parse-names":false,"suffix":""},{"dropping-particle":"","family":"Sartono","given":"N.","non-dropping-particle":"","parse-names":false,"suffix":""},{"dropping-particle":"","family":"Ichsan","given":"I. Z.","non-dropping-particle":"","parse-names":false,"suffix":""},{"dropping-particle":"","family":"Darmawan","given":"E.","non-dropping-particle":"","parse-names":false,"suffix":""},{"dropping-particle":"","family":"Muhlisin","given":"A.","non-dropping-particle":"","parse-names":false,"suffix":""}],"container-title":"Journal of Physics: Conference Series","id":"ITEM-1","issued":{"date-parts":[["2019"]]},"page":"1-8","title":"Empowering Student's Metacognitive Skill through Cirsa Learning","type":"article-journal","volume":"1227"},"uris":["http://www.mendeley.com/documents/?uuid=53a46ce4-0714-4d83-9168-cf6a3f2f6c21"]}],"mendeley":{"formattedCitation":"(Djamahar et al., 2019)","manualFormatting":"Djamahar et al. (2019)","plainTextFormattedCitation":"(Djamahar et al., 2019)","previouslyFormattedCitation":"(Djamahar et al., 2019)"},"properties":{"noteIndex":0},"schema":"https://github.com/citation-style-language/schema/raw/master/csl-citation.json"}</w:instrText>
      </w:r>
      <w:r w:rsidR="003211B4" w:rsidRPr="0006254E">
        <w:rPr>
          <w:color w:val="000000" w:themeColor="text1"/>
          <w:sz w:val="22"/>
          <w:szCs w:val="22"/>
        </w:rPr>
        <w:fldChar w:fldCharType="separate"/>
      </w:r>
      <w:r w:rsidR="003211B4" w:rsidRPr="0006254E">
        <w:rPr>
          <w:noProof/>
          <w:color w:val="000000" w:themeColor="text1"/>
          <w:sz w:val="22"/>
          <w:szCs w:val="22"/>
        </w:rPr>
        <w:t>Djamahar et al. (2019)</w:t>
      </w:r>
      <w:r w:rsidR="003211B4" w:rsidRPr="0006254E">
        <w:rPr>
          <w:color w:val="000000" w:themeColor="text1"/>
          <w:sz w:val="22"/>
          <w:szCs w:val="22"/>
        </w:rPr>
        <w:fldChar w:fldCharType="end"/>
      </w:r>
      <w:r w:rsidR="003211B4" w:rsidRPr="0006254E">
        <w:rPr>
          <w:color w:val="000000" w:themeColor="text1"/>
          <w:sz w:val="22"/>
          <w:szCs w:val="22"/>
          <w:lang w:val="id-ID"/>
        </w:rPr>
        <w:t xml:space="preserve">, </w:t>
      </w:r>
      <w:r w:rsidR="007A0CEC" w:rsidRPr="0006254E">
        <w:rPr>
          <w:color w:val="000000" w:themeColor="text1"/>
          <w:sz w:val="22"/>
          <w:szCs w:val="22"/>
          <w:lang w:val="id-ID"/>
        </w:rPr>
        <w:t xml:space="preserve">self-monitoring and correction can be established when someone communicates with their peers. </w:t>
      </w:r>
      <w:r w:rsidR="007A0CEC" w:rsidRPr="0006254E">
        <w:rPr>
          <w:color w:val="000000" w:themeColor="text1"/>
          <w:sz w:val="22"/>
          <w:szCs w:val="22"/>
        </w:rPr>
        <w:fldChar w:fldCharType="begin" w:fldLock="1"/>
      </w:r>
      <w:r w:rsidR="007A0CEC" w:rsidRPr="0006254E">
        <w:rPr>
          <w:color w:val="000000" w:themeColor="text1"/>
          <w:sz w:val="22"/>
          <w:szCs w:val="22"/>
        </w:rPr>
        <w:instrText>ADDIN CSL_CITATION {"citationItems":[{"id":"ITEM-1","itemData":{"ISSN":"24423750","abstract":"The metacognitive skill is a competency that must be mastered by students of educational program so that they are able to empower this competency in their students later. The purpose of this study was to analyze the metacognitive skill profile of students of the Science Education program at the University of Trunojoyo, Madura-Indonesia. The research involved 110 students as the research subject. Data were collected using metacognitive awareness inventory then analysed using descriptive quantitative method. The results indicated that students’ metacognitive skill improved well (71.93%). Furthermore, the metacognitive skill in every component also enhanced well (64.53 - 75.81%), and the “debugging strategies” in this skill developed excellently (88.30%). To sum up, the metacognitive skill on students of science education study program at University of Trunojoyo Madura enhanced well.","author":[{"dropping-particle":"","family":"Yasir","given":"Mochammad","non-dropping-particle":"","parse-names":false,"suffix":""},{"dropping-particle":"","family":"Fikriyah","given":"Aida","non-dropping-particle":"","parse-names":false,"suffix":""},{"dropping-particle":"","family":"Qomaria","given":"Nur","non-dropping-particle":"","parse-names":false,"suffix":""},{"dropping-particle":"","family":"Haq","given":"Aushia Tanzih","non-dropping-particle":"Al","parse-names":false,"suffix":""}],"container-title":"JPBI (Jurnal Pendidikan Biologi Indonesia)","id":"ITEM-1","issue":"1","issued":{"date-parts":[["2020"]]},"page":"157-164","title":"Metacognitive Skill on Students of Science Education Study Program: Evaluation from Answering Biological Questions","type":"article-journal","volume":"6"},"uris":["http://www.mendeley.com/documents/?uuid=1693b1de-076c-4bb3-9d35-87dc6c18b518"]}],"mendeley":{"formattedCitation":"(Yasir et al., 2020)","manualFormatting":"Yasir et al. (2020)","plainTextFormattedCitation":"(Yasir et al., 2020)","previouslyFormattedCitation":"(Yasir et al., 2020)"},"properties":{"noteIndex":0},"schema":"https://github.com/citation-style-language/schema/raw/master/csl-citation.json"}</w:instrText>
      </w:r>
      <w:r w:rsidR="007A0CEC" w:rsidRPr="0006254E">
        <w:rPr>
          <w:color w:val="000000" w:themeColor="text1"/>
          <w:sz w:val="22"/>
          <w:szCs w:val="22"/>
        </w:rPr>
        <w:fldChar w:fldCharType="separate"/>
      </w:r>
      <w:r w:rsidR="007A0CEC" w:rsidRPr="0006254E">
        <w:rPr>
          <w:noProof/>
          <w:color w:val="000000" w:themeColor="text1"/>
          <w:sz w:val="22"/>
          <w:szCs w:val="22"/>
        </w:rPr>
        <w:t>Yasir et al. (2020)</w:t>
      </w:r>
      <w:r w:rsidR="007A0CEC" w:rsidRPr="0006254E">
        <w:rPr>
          <w:color w:val="000000" w:themeColor="text1"/>
          <w:sz w:val="22"/>
          <w:szCs w:val="22"/>
        </w:rPr>
        <w:fldChar w:fldCharType="end"/>
      </w:r>
      <w:r w:rsidR="007A0CEC" w:rsidRPr="0006254E">
        <w:rPr>
          <w:color w:val="000000" w:themeColor="text1"/>
          <w:sz w:val="22"/>
          <w:szCs w:val="22"/>
          <w:lang w:val="id-ID"/>
        </w:rPr>
        <w:t xml:space="preserve"> argue that evaluation skills are beneficial for students in comprehending what learning strategies are suitable for their learning needs.</w:t>
      </w:r>
    </w:p>
    <w:p w14:paraId="3DB7D8B8" w14:textId="77777777" w:rsidR="0070280B" w:rsidRPr="0006254E" w:rsidRDefault="0070280B" w:rsidP="002B7C8C">
      <w:pPr>
        <w:ind w:firstLine="720"/>
        <w:jc w:val="both"/>
        <w:rPr>
          <w:color w:val="000000" w:themeColor="text1"/>
          <w:sz w:val="22"/>
          <w:szCs w:val="22"/>
          <w:lang w:val="id-ID"/>
        </w:rPr>
      </w:pPr>
      <w:r w:rsidRPr="0006254E">
        <w:rPr>
          <w:color w:val="000000" w:themeColor="text1"/>
          <w:sz w:val="22"/>
          <w:szCs w:val="22"/>
          <w:lang w:val="id-ID"/>
        </w:rPr>
        <w:t xml:space="preserve">The differences in students’ outcomes </w:t>
      </w:r>
      <w:r w:rsidR="00537359" w:rsidRPr="0006254E">
        <w:rPr>
          <w:color w:val="000000" w:themeColor="text1"/>
          <w:sz w:val="22"/>
          <w:szCs w:val="22"/>
          <w:lang w:val="id-ID"/>
        </w:rPr>
        <w:t>related</w:t>
      </w:r>
      <w:r w:rsidRPr="0006254E">
        <w:rPr>
          <w:color w:val="000000" w:themeColor="text1"/>
          <w:sz w:val="22"/>
          <w:szCs w:val="22"/>
          <w:lang w:val="id-ID"/>
        </w:rPr>
        <w:t xml:space="preserve"> to the aspects of metacognitive skills were shaped by </w:t>
      </w:r>
      <w:r w:rsidR="00537359" w:rsidRPr="0006254E">
        <w:rPr>
          <w:color w:val="000000" w:themeColor="text1"/>
          <w:sz w:val="22"/>
          <w:szCs w:val="22"/>
          <w:lang w:val="id-ID"/>
        </w:rPr>
        <w:t>the</w:t>
      </w:r>
      <w:r w:rsidRPr="0006254E">
        <w:rPr>
          <w:color w:val="000000" w:themeColor="text1"/>
          <w:sz w:val="22"/>
          <w:szCs w:val="22"/>
          <w:lang w:val="id-ID"/>
        </w:rPr>
        <w:t xml:space="preserve"> different academic background</w:t>
      </w:r>
      <w:r w:rsidR="00537359" w:rsidRPr="0006254E">
        <w:rPr>
          <w:color w:val="000000" w:themeColor="text1"/>
          <w:sz w:val="22"/>
          <w:szCs w:val="22"/>
          <w:lang w:val="id-ID"/>
        </w:rPr>
        <w:t>s</w:t>
      </w:r>
      <w:r w:rsidRPr="0006254E">
        <w:rPr>
          <w:color w:val="000000" w:themeColor="text1"/>
          <w:sz w:val="22"/>
          <w:szCs w:val="22"/>
          <w:lang w:val="id-ID"/>
        </w:rPr>
        <w:t xml:space="preserve"> of each student.</w:t>
      </w:r>
      <w:r w:rsidR="004C1481" w:rsidRPr="0006254E">
        <w:rPr>
          <w:color w:val="000000" w:themeColor="text1"/>
          <w:sz w:val="22"/>
          <w:szCs w:val="22"/>
          <w:lang w:val="id-ID"/>
        </w:rPr>
        <w:t xml:space="preserve"> Students who had higher academic proficiency tended to have </w:t>
      </w:r>
      <w:r w:rsidR="00645E8A" w:rsidRPr="0006254E">
        <w:rPr>
          <w:color w:val="000000" w:themeColor="text1"/>
          <w:sz w:val="22"/>
          <w:szCs w:val="22"/>
          <w:lang w:val="id-ID"/>
        </w:rPr>
        <w:t xml:space="preserve">better </w:t>
      </w:r>
      <w:r w:rsidR="004C1481" w:rsidRPr="0006254E">
        <w:rPr>
          <w:color w:val="000000" w:themeColor="text1"/>
          <w:sz w:val="22"/>
          <w:szCs w:val="22"/>
          <w:lang w:val="id-ID"/>
        </w:rPr>
        <w:t>metacognitive skills.</w:t>
      </w:r>
      <w:r w:rsidR="00324404" w:rsidRPr="0006254E">
        <w:rPr>
          <w:color w:val="000000" w:themeColor="text1"/>
          <w:sz w:val="22"/>
          <w:szCs w:val="22"/>
          <w:lang w:val="id-ID"/>
        </w:rPr>
        <w:t xml:space="preserve"> </w:t>
      </w:r>
      <w:r w:rsidR="00324404" w:rsidRPr="0006254E">
        <w:rPr>
          <w:color w:val="000000" w:themeColor="text1"/>
          <w:sz w:val="22"/>
          <w:szCs w:val="22"/>
        </w:rPr>
        <w:fldChar w:fldCharType="begin" w:fldLock="1"/>
      </w:r>
      <w:r w:rsidR="00324404" w:rsidRPr="0006254E">
        <w:rPr>
          <w:color w:val="000000" w:themeColor="text1"/>
          <w:sz w:val="22"/>
          <w:szCs w:val="22"/>
        </w:rPr>
        <w:instrText>ADDIN CSL_CITATION {"citationItems":[{"id":"ITEM-1","itemData":{"ISBN":"9786027219830","author":[{"dropping-particle":"","family":"Muhlisin","given":"Ahmad","non-dropping-particle":"","parse-names":false,"suffix":""},{"dropping-particle":"","family":"Susilo","given":"Herawati","non-dropping-particle":"","parse-names":false,"suffix":""},{"dropping-particle":"","family":"Amin","given":"Mohamad","non-dropping-particle":"","parse-names":false,"suffix":""},{"dropping-particle":"","family":"Rohman","given":"Fatchur","non-dropping-particle":"","parse-names":false,"suffix":""}],"container-title":"Prosiding Seminar Nasional Biologi 2016","id":"ITEM-1","issued":{"date-parts":[["2016"]]},"page":"493-496","title":"Analisis Keterampilan Metakognitif ditinjau dari Kemampuan Akademik Berbeda pada Perkuliahan Konsep Dasar IPA","type":"paper-conference"},"uris":["http://www.mendeley.com/documents/?uuid=e5357ac7-1993-4531-81e9-2db57a5827d6"]}],"mendeley":{"formattedCitation":"(Muhlisin et al., 2016)","manualFormatting":"Muhlisin et al. (2016)","plainTextFormattedCitation":"(Muhlisin et al., 2016)","previouslyFormattedCitation":"(Muhlisin et al., 2016)"},"properties":{"noteIndex":0},"schema":"https://github.com/citation-style-language/schema/raw/master/csl-citation.json"}</w:instrText>
      </w:r>
      <w:r w:rsidR="00324404" w:rsidRPr="0006254E">
        <w:rPr>
          <w:color w:val="000000" w:themeColor="text1"/>
          <w:sz w:val="22"/>
          <w:szCs w:val="22"/>
        </w:rPr>
        <w:fldChar w:fldCharType="separate"/>
      </w:r>
      <w:r w:rsidR="00324404" w:rsidRPr="0006254E">
        <w:rPr>
          <w:noProof/>
          <w:color w:val="000000" w:themeColor="text1"/>
          <w:sz w:val="22"/>
          <w:szCs w:val="22"/>
        </w:rPr>
        <w:t>Muhlisin et al. (2016)</w:t>
      </w:r>
      <w:r w:rsidR="00324404" w:rsidRPr="0006254E">
        <w:rPr>
          <w:color w:val="000000" w:themeColor="text1"/>
          <w:sz w:val="22"/>
          <w:szCs w:val="22"/>
        </w:rPr>
        <w:fldChar w:fldCharType="end"/>
      </w:r>
      <w:r w:rsidR="00324404" w:rsidRPr="0006254E">
        <w:rPr>
          <w:color w:val="000000" w:themeColor="text1"/>
          <w:sz w:val="22"/>
          <w:szCs w:val="22"/>
          <w:lang w:val="id-ID"/>
        </w:rPr>
        <w:t xml:space="preserve"> claim that students who have higher academic proficiency</w:t>
      </w:r>
      <w:r w:rsidR="0062623E" w:rsidRPr="0006254E">
        <w:rPr>
          <w:color w:val="000000" w:themeColor="text1"/>
          <w:sz w:val="22"/>
          <w:szCs w:val="22"/>
          <w:lang w:val="id-ID"/>
        </w:rPr>
        <w:t xml:space="preserve"> were considered more capable of arranging and selecting suitable strategies in finishing tasks and capable of evaluating the activity they had done rather than the ones who have lower proficiency.</w:t>
      </w:r>
    </w:p>
    <w:p w14:paraId="5101D758" w14:textId="77777777" w:rsidR="00656CBF" w:rsidRPr="0006254E" w:rsidRDefault="00656CBF" w:rsidP="005A280C">
      <w:pPr>
        <w:ind w:firstLine="720"/>
        <w:jc w:val="both"/>
        <w:rPr>
          <w:color w:val="000000" w:themeColor="text1"/>
          <w:sz w:val="22"/>
          <w:szCs w:val="22"/>
          <w:lang w:val="id-ID"/>
        </w:rPr>
      </w:pPr>
      <w:r w:rsidRPr="0006254E">
        <w:rPr>
          <w:color w:val="000000" w:themeColor="text1"/>
          <w:sz w:val="22"/>
          <w:szCs w:val="22"/>
        </w:rPr>
        <w:t>PBLRQA</w:t>
      </w:r>
      <w:r w:rsidRPr="0006254E">
        <w:rPr>
          <w:color w:val="000000" w:themeColor="text1"/>
          <w:sz w:val="22"/>
          <w:szCs w:val="22"/>
          <w:lang w:val="id-ID"/>
        </w:rPr>
        <w:t xml:space="preserve"> strategy applied in the experimental group was designed to have practical training for the students.</w:t>
      </w:r>
      <w:r w:rsidR="009E00DF" w:rsidRPr="0006254E">
        <w:rPr>
          <w:color w:val="000000" w:themeColor="text1"/>
          <w:sz w:val="22"/>
          <w:szCs w:val="22"/>
          <w:lang w:val="id-ID"/>
        </w:rPr>
        <w:t xml:space="preserve"> </w:t>
      </w:r>
      <w:r w:rsidR="009E00DF" w:rsidRPr="0006254E">
        <w:rPr>
          <w:color w:val="000000" w:themeColor="text1"/>
          <w:sz w:val="22"/>
          <w:szCs w:val="22"/>
        </w:rPr>
        <w:fldChar w:fldCharType="begin" w:fldLock="1"/>
      </w:r>
      <w:r w:rsidR="009E00DF" w:rsidRPr="0006254E">
        <w:rPr>
          <w:color w:val="000000" w:themeColor="text1"/>
          <w:sz w:val="22"/>
          <w:szCs w:val="22"/>
        </w:rPr>
        <w:instrText>ADDIN CSL_CITATION {"citationItems":[{"id":"ITEM-1","itemData":{"abstract":"This research is intended to improve chemistry teacher candidates’ metacognition and mastery over the concept of spectrometry and electrometry by implementing Problem Based Learning strategy. Quasi-experimental method along with pretest – posttest controlled group was employed in Laboratory practices of Analytical Chemistry Instrument Class. The assessment of metacognition was undertaken through content-based descriptive written test, questionnaire, and interview; and that of the mastery was undertaken only through descriptive text. The result of the research shows that %N-gain of descriptive test of metacognition and concept mastery from experimental group is higher than that of controlled group. The result of questionnaire and interview also supports metacognitive development of experimental class, with the highest metacognitive indicator achieved in identifying information and the lowest in developing procedure. The development of metacognition followed by the mastery of concept or vice versa can be much higher if the contributor is committed to constant innovation in changing the paradigm of verification-based laboratory practices to open-ended laboratory practices, and optimizing guiding process with more solid and consistent contributing team in every stage of problem based learning implementation.","author":[{"dropping-particle":"","family":"Haryani","given":"Sri","non-dropping-particle":"","parse-names":false,"suffix":""},{"dropping-particle":"","family":"Prasetya","given":"Agung Tri","non-dropping-particle":"","parse-names":false,"suffix":""},{"dropping-particle":"","family":"Permanasari","given":"Anna","non-dropping-particle":"","parse-names":false,"suffix":""}],"container-title":"International Journal of Science and Research (IJSR)","id":"ITEM-1","issue":"6","issued":{"date-parts":[["2014"]]},"page":"1223-1229","title":"Developing Metacognition of Teacher Candidates by Implementing Problem Based Learning within the Area of Analytical Chemistry","type":"article-journal","volume":"3"},"uris":["http://www.mendeley.com/documents/?uuid=854c9b7b-d0d8-4624-bb29-105f4de53a9f"]}],"mendeley":{"formattedCitation":"(Haryani et al., 2014)","manualFormatting":"Haryani et al. (2014)","plainTextFormattedCitation":"(Haryani et al., 2014)","previouslyFormattedCitation":"(Haryani et al., 2014)"},"properties":{"noteIndex":0},"schema":"https://github.com/citation-style-language/schema/raw/master/csl-citation.json"}</w:instrText>
      </w:r>
      <w:r w:rsidR="009E00DF" w:rsidRPr="0006254E">
        <w:rPr>
          <w:color w:val="000000" w:themeColor="text1"/>
          <w:sz w:val="22"/>
          <w:szCs w:val="22"/>
        </w:rPr>
        <w:fldChar w:fldCharType="separate"/>
      </w:r>
      <w:r w:rsidR="009E00DF" w:rsidRPr="0006254E">
        <w:rPr>
          <w:noProof/>
          <w:color w:val="000000" w:themeColor="text1"/>
          <w:sz w:val="22"/>
          <w:szCs w:val="22"/>
        </w:rPr>
        <w:t>Haryani et al. (2014)</w:t>
      </w:r>
      <w:r w:rsidR="009E00DF" w:rsidRPr="0006254E">
        <w:rPr>
          <w:color w:val="000000" w:themeColor="text1"/>
          <w:sz w:val="22"/>
          <w:szCs w:val="22"/>
        </w:rPr>
        <w:fldChar w:fldCharType="end"/>
      </w:r>
      <w:r w:rsidR="009E00DF" w:rsidRPr="0006254E">
        <w:rPr>
          <w:color w:val="000000" w:themeColor="text1"/>
          <w:sz w:val="22"/>
          <w:szCs w:val="22"/>
          <w:lang w:val="id-ID"/>
        </w:rPr>
        <w:t xml:space="preserve"> argue that doing practical training in a laboratory, such as asking questions, checking trial procedures, evaluating data investigations, and elaborating ideas, is an activity that involves students’ metacognitive skills.</w:t>
      </w:r>
      <w:r w:rsidR="00253175" w:rsidRPr="0006254E">
        <w:rPr>
          <w:color w:val="000000" w:themeColor="text1"/>
          <w:sz w:val="22"/>
          <w:szCs w:val="22"/>
          <w:lang w:val="id-ID"/>
        </w:rPr>
        <w:t xml:space="preserve"> </w:t>
      </w:r>
      <w:r w:rsidR="00253175" w:rsidRPr="0006254E">
        <w:rPr>
          <w:color w:val="000000" w:themeColor="text1"/>
          <w:sz w:val="22"/>
          <w:szCs w:val="22"/>
        </w:rPr>
        <w:fldChar w:fldCharType="begin" w:fldLock="1"/>
      </w:r>
      <w:r w:rsidR="00253175" w:rsidRPr="0006254E">
        <w:rPr>
          <w:color w:val="000000" w:themeColor="text1"/>
          <w:sz w:val="22"/>
          <w:szCs w:val="22"/>
        </w:rPr>
        <w:instrText>ADDIN CSL_CITATION {"citationItems":[{"id":"ITEM-1","itemData":{"author":[{"dropping-particle":"","family":"Sarıbaş","given":"Deniz","non-dropping-particle":"","parse-names":false,"suffix":""},{"dropping-particle":"","family":"Bayram","given":"Hale","non-dropping-particle":"","parse-names":false,"suffix":""}],"container-title":"Boğaziçi University Journal of Education","id":"ITEM-1","issue":"1","issued":{"date-parts":[["2016"]]},"page":"27-49","title":"Investigation of the Effects of Using Metacognitive Activities in Chemistry Laboratory on the Development of Conceptual Understanding","type":"article-journal","volume":"33"},"uris":["http://www.mendeley.com/documents/?uuid=1a3b699a-5616-4c9e-8acf-9ff594d68bc7"]}],"mendeley":{"formattedCitation":"(Sarıbaş &amp; Bayram, 2016)","manualFormatting":"Sarıbaş &amp; Bayram (2016)","plainTextFormattedCitation":"(Sarıbaş &amp; Bayram, 2016)","previouslyFormattedCitation":"(Sarıbaş &amp; Bayram, 2016)"},"properties":{"noteIndex":0},"schema":"https://github.com/citation-style-language/schema/raw/master/csl-citation.json"}</w:instrText>
      </w:r>
      <w:r w:rsidR="00253175" w:rsidRPr="0006254E">
        <w:rPr>
          <w:color w:val="000000" w:themeColor="text1"/>
          <w:sz w:val="22"/>
          <w:szCs w:val="22"/>
        </w:rPr>
        <w:fldChar w:fldCharType="separate"/>
      </w:r>
      <w:r w:rsidR="00253175" w:rsidRPr="0006254E">
        <w:rPr>
          <w:noProof/>
          <w:color w:val="000000" w:themeColor="text1"/>
          <w:sz w:val="22"/>
          <w:szCs w:val="22"/>
        </w:rPr>
        <w:t>Sarıbaş &amp; Bayram (2016)</w:t>
      </w:r>
      <w:r w:rsidR="00253175" w:rsidRPr="0006254E">
        <w:rPr>
          <w:color w:val="000000" w:themeColor="text1"/>
          <w:sz w:val="22"/>
          <w:szCs w:val="22"/>
        </w:rPr>
        <w:fldChar w:fldCharType="end"/>
      </w:r>
      <w:r w:rsidR="00253175" w:rsidRPr="0006254E">
        <w:rPr>
          <w:color w:val="000000" w:themeColor="text1"/>
          <w:sz w:val="22"/>
          <w:szCs w:val="22"/>
          <w:lang w:val="id-ID"/>
        </w:rPr>
        <w:t xml:space="preserve"> assert that</w:t>
      </w:r>
      <w:r w:rsidR="001C4E04" w:rsidRPr="0006254E">
        <w:rPr>
          <w:color w:val="000000" w:themeColor="text1"/>
          <w:sz w:val="22"/>
          <w:szCs w:val="22"/>
          <w:lang w:val="id-ID"/>
        </w:rPr>
        <w:t xml:space="preserve"> such activity is part of </w:t>
      </w:r>
      <w:r w:rsidR="003B4383" w:rsidRPr="0006254E">
        <w:rPr>
          <w:color w:val="000000" w:themeColor="text1"/>
          <w:sz w:val="22"/>
          <w:szCs w:val="22"/>
          <w:lang w:val="id-ID"/>
        </w:rPr>
        <w:t xml:space="preserve">the </w:t>
      </w:r>
      <w:r w:rsidR="001C4E04" w:rsidRPr="0006254E">
        <w:rPr>
          <w:color w:val="000000" w:themeColor="text1"/>
          <w:sz w:val="22"/>
          <w:szCs w:val="22"/>
          <w:lang w:val="id-ID"/>
        </w:rPr>
        <w:t>metacognitive activity.</w:t>
      </w:r>
      <w:r w:rsidR="003B4383" w:rsidRPr="0006254E">
        <w:rPr>
          <w:color w:val="000000" w:themeColor="text1"/>
          <w:sz w:val="22"/>
          <w:szCs w:val="22"/>
          <w:lang w:val="id-ID"/>
        </w:rPr>
        <w:t xml:space="preserve"> Syntax contained in </w:t>
      </w:r>
      <w:r w:rsidR="003B4383" w:rsidRPr="0006254E">
        <w:rPr>
          <w:color w:val="000000" w:themeColor="text1"/>
          <w:sz w:val="22"/>
          <w:szCs w:val="22"/>
        </w:rPr>
        <w:t>PBLRQA</w:t>
      </w:r>
      <w:r w:rsidR="003B4383" w:rsidRPr="0006254E">
        <w:rPr>
          <w:color w:val="000000" w:themeColor="text1"/>
          <w:sz w:val="22"/>
          <w:szCs w:val="22"/>
          <w:lang w:val="id-ID"/>
        </w:rPr>
        <w:t xml:space="preserve"> strategy made the strategy considered as constructivism-based learning. According to</w:t>
      </w:r>
      <w:r w:rsidR="003B4383" w:rsidRPr="0006254E">
        <w:rPr>
          <w:color w:val="000000" w:themeColor="text1"/>
          <w:sz w:val="22"/>
          <w:szCs w:val="22"/>
        </w:rPr>
        <w:t xml:space="preserve"> </w:t>
      </w:r>
      <w:r w:rsidR="003B4383" w:rsidRPr="0006254E">
        <w:rPr>
          <w:color w:val="000000" w:themeColor="text1"/>
          <w:sz w:val="22"/>
          <w:szCs w:val="22"/>
        </w:rPr>
        <w:fldChar w:fldCharType="begin" w:fldLock="1"/>
      </w:r>
      <w:r w:rsidR="003B4383" w:rsidRPr="0006254E">
        <w:rPr>
          <w:color w:val="000000" w:themeColor="text1"/>
          <w:sz w:val="22"/>
          <w:szCs w:val="22"/>
        </w:rPr>
        <w:instrText>ADDIN CSL_CITATION {"citationItems":[{"id":"ITEM-1","itemData":{"author":[{"dropping-particle":"","family":"Bahri","given":"Arsad","non-dropping-particle":"","parse-names":false,"suffix":""},{"dropping-particle":"","family":"Idris","given":"Irma Suryani","non-dropping-particle":"","parse-names":false,"suffix":""}],"container-title":"Jurnal Seminar Nasional Lembaga Penelitian UNM","id":"ITEM-1","issued":{"date-parts":[["2017"]]},"page":"59-69","title":"Teaching Thinking : Memberdayakan Keterampilan Metakognitif Mahasiswa melalui PBLRQA (Integrasi Problem-based Learning dan Reading, Questionin, &amp; Answering)","type":"article-journal"},"uris":["http://www.mendeley.com/documents/?uuid=40e31c57-0ab1-459a-ae9e-e968287c9ddd"]}],"mendeley":{"formattedCitation":"(Bahri &amp; Idris, 2017)","manualFormatting":"Bahri &amp; Idris (2017)","plainTextFormattedCitation":"(Bahri &amp; Idris, 2017)","previouslyFormattedCitation":"(Bahri &amp; Idris, 2017)"},"properties":{"noteIndex":0},"schema":"https://github.com/citation-style-language/schema/raw/master/csl-citation.json"}</w:instrText>
      </w:r>
      <w:r w:rsidR="003B4383" w:rsidRPr="0006254E">
        <w:rPr>
          <w:color w:val="000000" w:themeColor="text1"/>
          <w:sz w:val="22"/>
          <w:szCs w:val="22"/>
        </w:rPr>
        <w:fldChar w:fldCharType="separate"/>
      </w:r>
      <w:r w:rsidR="003B4383" w:rsidRPr="0006254E">
        <w:rPr>
          <w:noProof/>
          <w:color w:val="000000" w:themeColor="text1"/>
          <w:sz w:val="22"/>
          <w:szCs w:val="22"/>
        </w:rPr>
        <w:t>Bahri &amp; Idris (2017)</w:t>
      </w:r>
      <w:r w:rsidR="003B4383" w:rsidRPr="0006254E">
        <w:rPr>
          <w:color w:val="000000" w:themeColor="text1"/>
          <w:sz w:val="22"/>
          <w:szCs w:val="22"/>
        </w:rPr>
        <w:fldChar w:fldCharType="end"/>
      </w:r>
      <w:r w:rsidR="003B4383" w:rsidRPr="0006254E">
        <w:rPr>
          <w:color w:val="000000" w:themeColor="text1"/>
          <w:sz w:val="22"/>
          <w:szCs w:val="22"/>
          <w:lang w:val="id-ID"/>
        </w:rPr>
        <w:t xml:space="preserve">, </w:t>
      </w:r>
      <w:r w:rsidR="00C96872" w:rsidRPr="0006254E">
        <w:rPr>
          <w:color w:val="000000" w:themeColor="text1"/>
          <w:sz w:val="22"/>
          <w:szCs w:val="22"/>
          <w:lang w:val="id-ID"/>
        </w:rPr>
        <w:t>students can raise their metacognitive skill</w:t>
      </w:r>
      <w:r w:rsidR="003B4383" w:rsidRPr="0006254E">
        <w:rPr>
          <w:color w:val="000000" w:themeColor="text1"/>
          <w:sz w:val="22"/>
          <w:szCs w:val="22"/>
          <w:lang w:val="id-ID"/>
        </w:rPr>
        <w:t>s by applying constructivism-based learning.</w:t>
      </w:r>
      <w:r w:rsidR="00C96872" w:rsidRPr="0006254E">
        <w:rPr>
          <w:color w:val="000000" w:themeColor="text1"/>
          <w:sz w:val="22"/>
          <w:szCs w:val="22"/>
          <w:lang w:val="id-ID"/>
        </w:rPr>
        <w:t xml:space="preserve"> In this part, teachers only play a role as a facilitator</w:t>
      </w:r>
      <w:r w:rsidR="00EE49D4" w:rsidRPr="0006254E">
        <w:rPr>
          <w:color w:val="000000" w:themeColor="text1"/>
          <w:sz w:val="22"/>
          <w:szCs w:val="22"/>
          <w:lang w:val="id-ID"/>
        </w:rPr>
        <w:t>, driving the students to construct self-learning concepts and comprehension.</w:t>
      </w:r>
      <w:r w:rsidR="0056318C" w:rsidRPr="0006254E">
        <w:rPr>
          <w:color w:val="000000" w:themeColor="text1"/>
          <w:sz w:val="22"/>
          <w:szCs w:val="22"/>
        </w:rPr>
        <w:t xml:space="preserve"> </w:t>
      </w:r>
      <w:r w:rsidR="0056318C" w:rsidRPr="0006254E">
        <w:rPr>
          <w:color w:val="000000" w:themeColor="text1"/>
          <w:sz w:val="22"/>
          <w:szCs w:val="22"/>
        </w:rPr>
        <w:fldChar w:fldCharType="begin" w:fldLock="1"/>
      </w:r>
      <w:r w:rsidR="0056318C" w:rsidRPr="0006254E">
        <w:rPr>
          <w:color w:val="000000" w:themeColor="text1"/>
          <w:sz w:val="22"/>
          <w:szCs w:val="22"/>
        </w:rPr>
        <w:instrText>ADDIN CSL_CITATION {"citationItems":[{"id":"ITEM-1","itemData":{"abstract":"This research was conducted to investigate the effect of Search Solve Create and Share learning model integrated with metacognitive strategy (SSCS + MS) on student’s metacognitive skills. The quasi experimental research design was used to compare the effect of traditional learning, as well as the learning models of SSCS, and SSCS+MS on metacognitive skills of class X Senior High School students in Kupang, Indonesia. Data were analyzed by using one-way ANCOVA continued with post hoc analysis of Least Significant Different test. The results of research show that SSCS + MS learning model increases the students’ metacognitive skills, with an increase of 25.58% higher than that of the SSCS learning model and 67.33% higher than that of the traditional learning. These research findings indicate that the SSCS + MS learning model has the biggest potential in empowering students’ metacognitive skills compared to the two other learnings. Based on these findings, teachers need to implement SSCS + MS learning model to empower student’s metacognitive skills.","author":[{"dropping-particle":"","family":"Yusnaeni","given":"","non-dropping-particle":"","parse-names":false,"suffix":""},{"dropping-particle":"","family":"Corebima","given":"Aloysius Duran","non-dropping-particle":"","parse-names":false,"suffix":""}],"container-title":"The International Journal of Social Sciences and Humanities Invention","id":"ITEM-1","issue":"5","issued":{"date-parts":[["2017"]]},"page":"3476-3481","title":"Empowering Students’ Metacognitive Skills on SSCS Learning Model Integrated with Metacognitive Strategy","type":"article-journal","volume":"4"},"uris":["http://www.mendeley.com/documents/?uuid=0abb7949-ac99-4e8c-8bb5-09a84741744a"]}],"mendeley":{"formattedCitation":"(Yusnaeni &amp; Corebima, 2017)","manualFormatting":"Yusnaeni &amp; Corebima (2017)","plainTextFormattedCitation":"(Yusnaeni &amp; Corebima, 2017)","previouslyFormattedCitation":"(Yusnaeni &amp; Corebima, 2017)"},"properties":{"noteIndex":0},"schema":"https://github.com/citation-style-language/schema/raw/master/csl-citation.json"}</w:instrText>
      </w:r>
      <w:r w:rsidR="0056318C" w:rsidRPr="0006254E">
        <w:rPr>
          <w:color w:val="000000" w:themeColor="text1"/>
          <w:sz w:val="22"/>
          <w:szCs w:val="22"/>
        </w:rPr>
        <w:fldChar w:fldCharType="separate"/>
      </w:r>
      <w:r w:rsidR="0056318C" w:rsidRPr="0006254E">
        <w:rPr>
          <w:noProof/>
          <w:color w:val="000000" w:themeColor="text1"/>
          <w:sz w:val="22"/>
          <w:szCs w:val="22"/>
        </w:rPr>
        <w:t>Yusnaeni &amp; Corebima (2017)</w:t>
      </w:r>
      <w:r w:rsidR="0056318C" w:rsidRPr="0006254E">
        <w:rPr>
          <w:color w:val="000000" w:themeColor="text1"/>
          <w:sz w:val="22"/>
          <w:szCs w:val="22"/>
        </w:rPr>
        <w:fldChar w:fldCharType="end"/>
      </w:r>
      <w:r w:rsidR="0056318C" w:rsidRPr="0006254E">
        <w:rPr>
          <w:color w:val="000000" w:themeColor="text1"/>
          <w:sz w:val="22"/>
          <w:szCs w:val="22"/>
          <w:lang w:val="id-ID"/>
        </w:rPr>
        <w:t xml:space="preserve"> state that students who are autonomous in learnin</w:t>
      </w:r>
      <w:r w:rsidR="005A280C" w:rsidRPr="0006254E">
        <w:rPr>
          <w:color w:val="000000" w:themeColor="text1"/>
          <w:sz w:val="22"/>
          <w:szCs w:val="22"/>
          <w:lang w:val="id-ID"/>
        </w:rPr>
        <w:t>g will have better metacognitive skills.</w:t>
      </w:r>
    </w:p>
    <w:p w14:paraId="4EAF3644" w14:textId="77777777" w:rsidR="001528A0" w:rsidRPr="0006254E" w:rsidRDefault="001528A0">
      <w:pPr>
        <w:ind w:firstLine="720"/>
        <w:jc w:val="both"/>
        <w:rPr>
          <w:color w:val="000000" w:themeColor="text1"/>
          <w:sz w:val="22"/>
          <w:szCs w:val="22"/>
          <w:lang w:val="id-ID"/>
        </w:rPr>
      </w:pPr>
      <w:r w:rsidRPr="0006254E">
        <w:rPr>
          <w:color w:val="000000" w:themeColor="text1"/>
          <w:sz w:val="22"/>
          <w:szCs w:val="22"/>
          <w:lang w:val="id-ID"/>
        </w:rPr>
        <w:lastRenderedPageBreak/>
        <w:t xml:space="preserve">Based on the explanation above, it can be seen that </w:t>
      </w:r>
      <w:r w:rsidRPr="0006254E">
        <w:rPr>
          <w:color w:val="000000" w:themeColor="text1"/>
          <w:sz w:val="22"/>
          <w:szCs w:val="22"/>
        </w:rPr>
        <w:t>PBLRQA</w:t>
      </w:r>
      <w:r w:rsidR="00DE5008" w:rsidRPr="0006254E">
        <w:rPr>
          <w:color w:val="000000" w:themeColor="text1"/>
          <w:sz w:val="22"/>
          <w:szCs w:val="22"/>
          <w:lang w:val="id-ID"/>
        </w:rPr>
        <w:t xml:space="preserve"> strategy</w:t>
      </w:r>
      <w:r w:rsidRPr="0006254E">
        <w:rPr>
          <w:color w:val="000000" w:themeColor="text1"/>
          <w:sz w:val="22"/>
          <w:szCs w:val="22"/>
          <w:lang w:val="id-ID"/>
        </w:rPr>
        <w:t xml:space="preserve"> </w:t>
      </w:r>
      <w:r w:rsidR="00B95835" w:rsidRPr="0006254E">
        <w:rPr>
          <w:color w:val="000000" w:themeColor="text1"/>
          <w:sz w:val="22"/>
          <w:szCs w:val="22"/>
          <w:lang w:val="id-ID"/>
        </w:rPr>
        <w:t>effectively improved</w:t>
      </w:r>
      <w:r w:rsidRPr="0006254E">
        <w:rPr>
          <w:color w:val="000000" w:themeColor="text1"/>
          <w:sz w:val="22"/>
          <w:szCs w:val="22"/>
          <w:lang w:val="id-ID"/>
        </w:rPr>
        <w:t xml:space="preserve"> students’ metacognitive skills in the scope of acid based learning. </w:t>
      </w:r>
      <w:r w:rsidR="00B95835" w:rsidRPr="0006254E">
        <w:rPr>
          <w:color w:val="000000" w:themeColor="text1"/>
          <w:sz w:val="22"/>
          <w:szCs w:val="22"/>
          <w:lang w:val="id-ID"/>
        </w:rPr>
        <w:t>The degree of the three aspects of students’ metacognitive skills in the experimental group</w:t>
      </w:r>
      <w:r w:rsidR="00DE5008" w:rsidRPr="0006254E">
        <w:rPr>
          <w:color w:val="000000" w:themeColor="text1"/>
          <w:sz w:val="22"/>
          <w:szCs w:val="22"/>
          <w:lang w:val="id-ID"/>
        </w:rPr>
        <w:t xml:space="preserve"> can establish an idea that </w:t>
      </w:r>
      <w:r w:rsidR="00DE5008" w:rsidRPr="0006254E">
        <w:rPr>
          <w:color w:val="000000" w:themeColor="text1"/>
          <w:sz w:val="22"/>
          <w:szCs w:val="22"/>
        </w:rPr>
        <w:t>PBLRQA</w:t>
      </w:r>
      <w:r w:rsidR="00DE5008" w:rsidRPr="0006254E">
        <w:rPr>
          <w:color w:val="000000" w:themeColor="text1"/>
          <w:sz w:val="22"/>
          <w:szCs w:val="22"/>
          <w:lang w:val="id-ID"/>
        </w:rPr>
        <w:t xml:space="preserve"> strategy helped students elevating their metacognitive skills.</w:t>
      </w:r>
      <w:r w:rsidR="001153B4" w:rsidRPr="0006254E">
        <w:rPr>
          <w:color w:val="000000" w:themeColor="text1"/>
          <w:sz w:val="22"/>
          <w:szCs w:val="22"/>
          <w:lang w:val="id-ID"/>
        </w:rPr>
        <w:t xml:space="preserve"> Thus, the findings of this study were in line with </w:t>
      </w:r>
      <w:r w:rsidR="001153B4" w:rsidRPr="0006254E">
        <w:rPr>
          <w:color w:val="000000" w:themeColor="text1"/>
          <w:sz w:val="22"/>
          <w:szCs w:val="22"/>
        </w:rPr>
        <w:fldChar w:fldCharType="begin" w:fldLock="1"/>
      </w:r>
      <w:r w:rsidR="001153B4" w:rsidRPr="0006254E">
        <w:rPr>
          <w:color w:val="000000" w:themeColor="text1"/>
          <w:sz w:val="22"/>
          <w:szCs w:val="22"/>
        </w:rPr>
        <w:instrText>ADDIN CSL_CITATION {"citationItems":[{"id":"ITEM-1","itemData":{"ISSN":"17426596","abstract":"The learning strategy used in the lecture process is currently oriented towards mastering the concept, and has not attempted to empower students' metacognitive skills. This research was a quasi-experimental study that aims to find out the influence of PBLRQA strategy on the metacognitive skills of students with different academic achievement in the study of animal physiology. This study used a pretest-posttest non-equivalent control group design. The sample of this study was the third year biology students as many as 115 people distributed in 4 groups. The experimental group was taught by using PBLRQA strategy and the control group was taught by traditional learning, each represented by two classes. Student cognitive retention is measured by essay questions. The research data were analyzed using descriptive and inferential statistics with two-ways covariate analysis (ANCOVA). The results showed that the score of metacognitive skills of students taught by PBLRQA increased by 55.23% from pretest to posttest, while those taught by traditional learning increased by 44.91%. The results of hypothesis testing showed that learning strategies, academic achievements, and interaction of both affect student metacognitive skills. The PBLRQA-upper academic achievement strategy's metacognitive skills differ significantly by 18.65% from the PBLRQA-lower academic achievement, while conventional-upper academic achievement learning strategies differ significantly by 10.02% from the conventional-lower academic achievement. Based on the results of the study, it was concluded that PBLRQA strategy could empower students' metacognitive skills with different academic achievement.","author":[{"dropping-particle":"","family":"Bahri","given":"Arsad","non-dropping-particle":"","parse-names":false,"suffix":""},{"dropping-particle":"","family":"Idris","given":"Irma Suryani","non-dropping-particle":"","parse-names":false,"suffix":""},{"dropping-particle":"","family":"Nurman","given":"Rusdianto","non-dropping-particle":"","parse-names":false,"suffix":""},{"dropping-particle":"","family":"Ristiana","given":"Evi","non-dropping-particle":"","parse-names":false,"suffix":""}],"container-title":"Journal of Physics: Conference Series","id":"ITEM-1","issued":{"date-parts":[["2019"]]},"page":"1-8","title":"PBLRQA Strategy Potential in Enhancing Metacognitive Skills of Students with Different Academic Achievement","type":"article-journal","volume":"1317"},"uris":["http://www.mendeley.com/documents/?uuid=20410801-a9b0-4421-96a0-ad407d1230ea"]}],"mendeley":{"formattedCitation":"(Bahri et al., 2019)","manualFormatting":"Bahri et al. (2019)","plainTextFormattedCitation":"(Bahri et al., 2019)","previouslyFormattedCitation":"(Bahri et al., 2019)"},"properties":{"noteIndex":0},"schema":"https://github.com/citation-style-language/schema/raw/master/csl-citation.json"}</w:instrText>
      </w:r>
      <w:r w:rsidR="001153B4" w:rsidRPr="0006254E">
        <w:rPr>
          <w:color w:val="000000" w:themeColor="text1"/>
          <w:sz w:val="22"/>
          <w:szCs w:val="22"/>
        </w:rPr>
        <w:fldChar w:fldCharType="separate"/>
      </w:r>
      <w:r w:rsidR="001153B4" w:rsidRPr="0006254E">
        <w:rPr>
          <w:noProof/>
          <w:color w:val="000000" w:themeColor="text1"/>
          <w:sz w:val="22"/>
          <w:szCs w:val="22"/>
        </w:rPr>
        <w:t>Bahri et al. (2019)</w:t>
      </w:r>
      <w:r w:rsidR="001153B4" w:rsidRPr="0006254E">
        <w:rPr>
          <w:color w:val="000000" w:themeColor="text1"/>
          <w:sz w:val="22"/>
          <w:szCs w:val="22"/>
        </w:rPr>
        <w:fldChar w:fldCharType="end"/>
      </w:r>
      <w:r w:rsidR="001153B4" w:rsidRPr="0006254E">
        <w:rPr>
          <w:color w:val="000000" w:themeColor="text1"/>
          <w:sz w:val="22"/>
          <w:szCs w:val="22"/>
        </w:rPr>
        <w:t>,</w:t>
      </w:r>
      <w:r w:rsidR="001153B4" w:rsidRPr="0006254E">
        <w:rPr>
          <w:color w:val="000000" w:themeColor="text1"/>
          <w:sz w:val="22"/>
          <w:szCs w:val="22"/>
          <w:lang w:val="id-ID"/>
        </w:rPr>
        <w:t xml:space="preserve"> suggesting that </w:t>
      </w:r>
      <w:r w:rsidR="001153B4" w:rsidRPr="0006254E">
        <w:rPr>
          <w:color w:val="000000" w:themeColor="text1"/>
          <w:sz w:val="22"/>
          <w:szCs w:val="22"/>
        </w:rPr>
        <w:t>PBLRQA</w:t>
      </w:r>
      <w:r w:rsidR="001153B4" w:rsidRPr="0006254E">
        <w:rPr>
          <w:color w:val="000000" w:themeColor="text1"/>
          <w:sz w:val="22"/>
          <w:szCs w:val="22"/>
          <w:lang w:val="id-ID"/>
        </w:rPr>
        <w:t xml:space="preserve"> strategy was applicable in improving students’ metacognitive skills rather than the conventional one. </w:t>
      </w:r>
    </w:p>
    <w:p w14:paraId="32C1ACBD" w14:textId="77777777" w:rsidR="00A5018C" w:rsidRPr="0006254E" w:rsidRDefault="00A5018C">
      <w:pPr>
        <w:jc w:val="both"/>
        <w:rPr>
          <w:color w:val="000000" w:themeColor="text1"/>
          <w:sz w:val="22"/>
          <w:szCs w:val="22"/>
        </w:rPr>
      </w:pPr>
    </w:p>
    <w:p w14:paraId="4B0CA6ED" w14:textId="77777777" w:rsidR="00A5018C" w:rsidRPr="0006254E" w:rsidRDefault="0060029F">
      <w:pPr>
        <w:jc w:val="both"/>
        <w:rPr>
          <w:b/>
          <w:bCs/>
          <w:color w:val="000000" w:themeColor="text1"/>
          <w:sz w:val="22"/>
          <w:szCs w:val="22"/>
        </w:rPr>
      </w:pPr>
      <w:r w:rsidRPr="0006254E">
        <w:rPr>
          <w:b/>
          <w:bCs/>
          <w:color w:val="000000" w:themeColor="text1"/>
          <w:sz w:val="22"/>
          <w:szCs w:val="22"/>
        </w:rPr>
        <w:t>CONCLUSION</w:t>
      </w:r>
      <w:r w:rsidR="00A5018C" w:rsidRPr="0006254E">
        <w:rPr>
          <w:b/>
          <w:bCs/>
          <w:color w:val="000000" w:themeColor="text1"/>
          <w:sz w:val="22"/>
          <w:szCs w:val="22"/>
        </w:rPr>
        <w:t xml:space="preserve"> </w:t>
      </w:r>
    </w:p>
    <w:p w14:paraId="3F6CAAE3" w14:textId="77777777" w:rsidR="00A5018C" w:rsidRPr="0006254E" w:rsidRDefault="003C3669" w:rsidP="001528A0">
      <w:pPr>
        <w:ind w:firstLine="720"/>
        <w:jc w:val="both"/>
        <w:rPr>
          <w:color w:val="000000" w:themeColor="text1"/>
          <w:sz w:val="22"/>
          <w:szCs w:val="22"/>
        </w:rPr>
      </w:pPr>
      <w:r w:rsidRPr="0006254E">
        <w:rPr>
          <w:color w:val="000000" w:themeColor="text1"/>
          <w:sz w:val="22"/>
          <w:szCs w:val="22"/>
        </w:rPr>
        <w:t xml:space="preserve">Based on the findings above, it can be concluded that using Problem-based Learning with Reading Questioning Answering Strategy in learning acid base can improve students’ metacognitive skills. The evidence can be seen when each aspect of students’ metacognitive skills in the experimental group </w:t>
      </w:r>
      <w:r w:rsidR="0060029F" w:rsidRPr="0006254E">
        <w:rPr>
          <w:color w:val="000000" w:themeColor="text1"/>
          <w:sz w:val="22"/>
          <w:szCs w:val="22"/>
        </w:rPr>
        <w:t>resulted in values of</w:t>
      </w:r>
      <w:r w:rsidRPr="0006254E">
        <w:rPr>
          <w:color w:val="000000" w:themeColor="text1"/>
          <w:sz w:val="22"/>
          <w:szCs w:val="22"/>
        </w:rPr>
        <w:t xml:space="preserve"> 78,14% for the planning aspect, 69,06% for the observation aspect, and 85,00% for the evaluation aspect.</w:t>
      </w:r>
    </w:p>
    <w:p w14:paraId="46E4A9AB" w14:textId="77777777" w:rsidR="00A5018C" w:rsidRPr="0006254E" w:rsidRDefault="0060029F">
      <w:pPr>
        <w:ind w:firstLine="720"/>
        <w:jc w:val="both"/>
        <w:rPr>
          <w:color w:val="000000" w:themeColor="text1"/>
          <w:sz w:val="22"/>
          <w:szCs w:val="22"/>
        </w:rPr>
      </w:pPr>
      <w:r w:rsidRPr="0006254E">
        <w:rPr>
          <w:color w:val="000000" w:themeColor="text1"/>
          <w:sz w:val="22"/>
          <w:szCs w:val="22"/>
        </w:rPr>
        <w:t xml:space="preserve">The </w:t>
      </w:r>
      <w:r w:rsidR="00E438FE">
        <w:rPr>
          <w:color w:val="000000" w:themeColor="text1"/>
          <w:sz w:val="22"/>
          <w:szCs w:val="22"/>
        </w:rPr>
        <w:t>current study</w:t>
      </w:r>
      <w:r w:rsidR="00E438FE">
        <w:rPr>
          <w:color w:val="000000" w:themeColor="text1"/>
          <w:sz w:val="22"/>
          <w:szCs w:val="22"/>
          <w:lang w:val="id-ID"/>
        </w:rPr>
        <w:t>’</w:t>
      </w:r>
      <w:r w:rsidR="00E438FE">
        <w:rPr>
          <w:color w:val="000000" w:themeColor="text1"/>
          <w:sz w:val="22"/>
          <w:szCs w:val="22"/>
        </w:rPr>
        <w:t>s researchers</w:t>
      </w:r>
      <w:r w:rsidRPr="0006254E">
        <w:rPr>
          <w:color w:val="000000" w:themeColor="text1"/>
          <w:sz w:val="22"/>
          <w:szCs w:val="22"/>
        </w:rPr>
        <w:t xml:space="preserve"> </w:t>
      </w:r>
      <w:r w:rsidR="003C3669" w:rsidRPr="0006254E">
        <w:rPr>
          <w:color w:val="000000" w:themeColor="text1"/>
          <w:sz w:val="22"/>
          <w:szCs w:val="22"/>
        </w:rPr>
        <w:t xml:space="preserve">suggested </w:t>
      </w:r>
      <w:r w:rsidRPr="0006254E">
        <w:rPr>
          <w:color w:val="000000" w:themeColor="text1"/>
          <w:sz w:val="22"/>
          <w:szCs w:val="22"/>
        </w:rPr>
        <w:t>other</w:t>
      </w:r>
      <w:r w:rsidR="003C3669" w:rsidRPr="0006254E">
        <w:rPr>
          <w:color w:val="000000" w:themeColor="text1"/>
          <w:sz w:val="22"/>
          <w:szCs w:val="22"/>
        </w:rPr>
        <w:t xml:space="preserve"> scholars provid</w:t>
      </w:r>
      <w:r w:rsidRPr="0006254E">
        <w:rPr>
          <w:color w:val="000000" w:themeColor="text1"/>
          <w:sz w:val="22"/>
          <w:szCs w:val="22"/>
        </w:rPr>
        <w:t>ing</w:t>
      </w:r>
      <w:r w:rsidR="003C3669" w:rsidRPr="0006254E">
        <w:rPr>
          <w:color w:val="000000" w:themeColor="text1"/>
          <w:sz w:val="22"/>
          <w:szCs w:val="22"/>
        </w:rPr>
        <w:t xml:space="preserve"> much time in applying Problem-based Learning with Reading Questioning Answering Strategy. The scholars </w:t>
      </w:r>
      <w:r w:rsidRPr="0006254E">
        <w:rPr>
          <w:color w:val="000000" w:themeColor="text1"/>
          <w:sz w:val="22"/>
          <w:szCs w:val="22"/>
        </w:rPr>
        <w:t xml:space="preserve">for future study </w:t>
      </w:r>
      <w:r w:rsidR="003C3669" w:rsidRPr="0006254E">
        <w:rPr>
          <w:color w:val="000000" w:themeColor="text1"/>
          <w:sz w:val="22"/>
          <w:szCs w:val="22"/>
        </w:rPr>
        <w:t xml:space="preserve">need to ensure that the </w:t>
      </w:r>
      <w:r w:rsidR="00F024F7" w:rsidRPr="0006254E">
        <w:rPr>
          <w:color w:val="000000" w:themeColor="text1"/>
          <w:sz w:val="22"/>
          <w:szCs w:val="22"/>
        </w:rPr>
        <w:t xml:space="preserve">students are heterogenous to encourage </w:t>
      </w:r>
      <w:r w:rsidRPr="0006254E">
        <w:rPr>
          <w:color w:val="000000" w:themeColor="text1"/>
          <w:sz w:val="22"/>
          <w:szCs w:val="22"/>
        </w:rPr>
        <w:t xml:space="preserve">the </w:t>
      </w:r>
      <w:r w:rsidR="00F024F7" w:rsidRPr="0006254E">
        <w:rPr>
          <w:color w:val="000000" w:themeColor="text1"/>
          <w:sz w:val="22"/>
          <w:szCs w:val="22"/>
        </w:rPr>
        <w:t>students to get involved in learning circumstances.</w:t>
      </w:r>
    </w:p>
    <w:p w14:paraId="4D4DF1D7" w14:textId="77777777" w:rsidR="00A5018C" w:rsidRPr="0006254E" w:rsidRDefault="00A5018C">
      <w:pPr>
        <w:jc w:val="both"/>
        <w:rPr>
          <w:b/>
          <w:bCs/>
          <w:color w:val="000000" w:themeColor="text1"/>
          <w:sz w:val="22"/>
          <w:szCs w:val="22"/>
        </w:rPr>
      </w:pPr>
    </w:p>
    <w:p w14:paraId="4243B473" w14:textId="77777777" w:rsidR="00A5018C" w:rsidRPr="0006254E" w:rsidRDefault="00EB696B">
      <w:pPr>
        <w:jc w:val="both"/>
        <w:rPr>
          <w:b/>
          <w:bCs/>
          <w:color w:val="000000" w:themeColor="text1"/>
          <w:sz w:val="22"/>
          <w:szCs w:val="22"/>
        </w:rPr>
      </w:pPr>
      <w:r w:rsidRPr="0006254E">
        <w:rPr>
          <w:b/>
          <w:bCs/>
          <w:color w:val="000000" w:themeColor="text1"/>
          <w:sz w:val="22"/>
          <w:szCs w:val="22"/>
        </w:rPr>
        <w:t>REFERENCES</w:t>
      </w:r>
    </w:p>
    <w:p w14:paraId="3A6E7678" w14:textId="77777777" w:rsidR="00A5018C" w:rsidRPr="0006254E" w:rsidRDefault="00A5018C">
      <w:pPr>
        <w:widowControl w:val="0"/>
        <w:autoSpaceDE w:val="0"/>
        <w:autoSpaceDN w:val="0"/>
        <w:adjustRightInd w:val="0"/>
        <w:ind w:left="480" w:hanging="480"/>
        <w:jc w:val="both"/>
        <w:rPr>
          <w:noProof/>
          <w:color w:val="000000" w:themeColor="text1"/>
          <w:sz w:val="22"/>
        </w:rPr>
      </w:pPr>
      <w:r w:rsidRPr="0006254E">
        <w:rPr>
          <w:color w:val="000000" w:themeColor="text1"/>
          <w:sz w:val="22"/>
          <w:szCs w:val="22"/>
        </w:rPr>
        <w:fldChar w:fldCharType="begin" w:fldLock="1"/>
      </w:r>
      <w:r w:rsidRPr="0006254E">
        <w:rPr>
          <w:color w:val="000000" w:themeColor="text1"/>
          <w:sz w:val="22"/>
          <w:szCs w:val="22"/>
        </w:rPr>
        <w:instrText xml:space="preserve">ADDIN Mendeley Bibliography CSL_BIBLIOGRAPHY </w:instrText>
      </w:r>
      <w:r w:rsidRPr="0006254E">
        <w:rPr>
          <w:color w:val="000000" w:themeColor="text1"/>
          <w:sz w:val="22"/>
          <w:szCs w:val="22"/>
        </w:rPr>
        <w:fldChar w:fldCharType="separate"/>
      </w:r>
      <w:r w:rsidRPr="0006254E">
        <w:rPr>
          <w:noProof/>
          <w:color w:val="000000" w:themeColor="text1"/>
          <w:sz w:val="22"/>
        </w:rPr>
        <w:t xml:space="preserve">Abidin, Z. (2017). Meningkatkan Keterampilan Membaca Siswa Kelas XI IPA 6 melalui Metode SQ3R SMA Negeri 1 Bontonompo, Kecamatan Bontonompo, Kabupaten Gowa. </w:t>
      </w:r>
      <w:r w:rsidRPr="0006254E">
        <w:rPr>
          <w:i/>
          <w:iCs/>
          <w:noProof/>
          <w:color w:val="000000" w:themeColor="text1"/>
          <w:sz w:val="22"/>
        </w:rPr>
        <w:t>Jurnal Nalar Pendidikan</w:t>
      </w:r>
      <w:r w:rsidRPr="0006254E">
        <w:rPr>
          <w:noProof/>
          <w:color w:val="000000" w:themeColor="text1"/>
          <w:sz w:val="22"/>
        </w:rPr>
        <w:t xml:space="preserve">, </w:t>
      </w:r>
      <w:r w:rsidRPr="0006254E">
        <w:rPr>
          <w:i/>
          <w:iCs/>
          <w:noProof/>
          <w:color w:val="000000" w:themeColor="text1"/>
          <w:sz w:val="22"/>
        </w:rPr>
        <w:t>5</w:t>
      </w:r>
      <w:r w:rsidRPr="0006254E">
        <w:rPr>
          <w:noProof/>
          <w:color w:val="000000" w:themeColor="text1"/>
          <w:sz w:val="22"/>
        </w:rPr>
        <w:t>(1), 55–63.</w:t>
      </w:r>
    </w:p>
    <w:p w14:paraId="3AC3B981" w14:textId="77777777" w:rsidR="00A5018C" w:rsidRPr="0006254E" w:rsidRDefault="00A5018C">
      <w:pPr>
        <w:widowControl w:val="0"/>
        <w:autoSpaceDE w:val="0"/>
        <w:autoSpaceDN w:val="0"/>
        <w:adjustRightInd w:val="0"/>
        <w:ind w:left="480" w:hanging="480"/>
        <w:jc w:val="both"/>
        <w:rPr>
          <w:noProof/>
          <w:color w:val="000000" w:themeColor="text1"/>
          <w:sz w:val="22"/>
        </w:rPr>
      </w:pPr>
      <w:r w:rsidRPr="0006254E">
        <w:rPr>
          <w:noProof/>
          <w:color w:val="000000" w:themeColor="text1"/>
          <w:sz w:val="22"/>
        </w:rPr>
        <w:t xml:space="preserve">Ahamad, S. N. S. H., Li, H. C., Shahrill, M., &amp; Prahmana, R. C. I. (2017). Implementation of Problem-Based Learning in Geometry Lessons. </w:t>
      </w:r>
      <w:r w:rsidRPr="0006254E">
        <w:rPr>
          <w:i/>
          <w:iCs/>
          <w:noProof/>
          <w:color w:val="000000" w:themeColor="text1"/>
          <w:sz w:val="22"/>
        </w:rPr>
        <w:t>Journal of Physics: Conference Series</w:t>
      </w:r>
      <w:r w:rsidRPr="0006254E">
        <w:rPr>
          <w:noProof/>
          <w:color w:val="000000" w:themeColor="text1"/>
          <w:sz w:val="22"/>
        </w:rPr>
        <w:t xml:space="preserve">, </w:t>
      </w:r>
      <w:r w:rsidRPr="0006254E">
        <w:rPr>
          <w:i/>
          <w:iCs/>
          <w:noProof/>
          <w:color w:val="000000" w:themeColor="text1"/>
          <w:sz w:val="22"/>
        </w:rPr>
        <w:t>943</w:t>
      </w:r>
      <w:r w:rsidRPr="0006254E">
        <w:rPr>
          <w:noProof/>
          <w:color w:val="000000" w:themeColor="text1"/>
          <w:sz w:val="22"/>
        </w:rPr>
        <w:t>(1), 1–14.</w:t>
      </w:r>
    </w:p>
    <w:p w14:paraId="01B05086" w14:textId="77777777" w:rsidR="00A5018C" w:rsidRPr="0006254E" w:rsidRDefault="00A5018C">
      <w:pPr>
        <w:widowControl w:val="0"/>
        <w:autoSpaceDE w:val="0"/>
        <w:autoSpaceDN w:val="0"/>
        <w:adjustRightInd w:val="0"/>
        <w:ind w:left="480" w:hanging="480"/>
        <w:jc w:val="both"/>
        <w:rPr>
          <w:noProof/>
          <w:color w:val="000000" w:themeColor="text1"/>
          <w:sz w:val="22"/>
        </w:rPr>
      </w:pPr>
      <w:r w:rsidRPr="0006254E">
        <w:rPr>
          <w:noProof/>
          <w:color w:val="000000" w:themeColor="text1"/>
          <w:sz w:val="22"/>
        </w:rPr>
        <w:t xml:space="preserve">Aisyah, S., &amp; Ridlo, S. (2015). Pengaruh Strategi Pembelajaran Jigsaw dan Problem Based Learning terhadap Skor Keterampilan Metakognitif Siswa pada Mata Pelajaran Biologi. </w:t>
      </w:r>
      <w:r w:rsidRPr="0006254E">
        <w:rPr>
          <w:i/>
          <w:iCs/>
          <w:noProof/>
          <w:color w:val="000000" w:themeColor="text1"/>
          <w:sz w:val="22"/>
        </w:rPr>
        <w:t>Unnes Journal of Biology Education</w:t>
      </w:r>
      <w:r w:rsidRPr="0006254E">
        <w:rPr>
          <w:noProof/>
          <w:color w:val="000000" w:themeColor="text1"/>
          <w:sz w:val="22"/>
        </w:rPr>
        <w:t xml:space="preserve">, </w:t>
      </w:r>
      <w:r w:rsidRPr="0006254E">
        <w:rPr>
          <w:i/>
          <w:iCs/>
          <w:noProof/>
          <w:color w:val="000000" w:themeColor="text1"/>
          <w:sz w:val="22"/>
        </w:rPr>
        <w:t>4</w:t>
      </w:r>
      <w:r w:rsidRPr="0006254E">
        <w:rPr>
          <w:noProof/>
          <w:color w:val="000000" w:themeColor="text1"/>
          <w:sz w:val="22"/>
        </w:rPr>
        <w:t>(1), 22–28.</w:t>
      </w:r>
    </w:p>
    <w:p w14:paraId="640DE32B" w14:textId="77777777" w:rsidR="00A5018C" w:rsidRPr="0006254E" w:rsidRDefault="00A5018C">
      <w:pPr>
        <w:widowControl w:val="0"/>
        <w:autoSpaceDE w:val="0"/>
        <w:autoSpaceDN w:val="0"/>
        <w:adjustRightInd w:val="0"/>
        <w:ind w:left="480" w:hanging="480"/>
        <w:jc w:val="both"/>
        <w:rPr>
          <w:noProof/>
          <w:color w:val="000000" w:themeColor="text1"/>
          <w:sz w:val="22"/>
        </w:rPr>
      </w:pPr>
      <w:r w:rsidRPr="0006254E">
        <w:rPr>
          <w:noProof/>
          <w:color w:val="000000" w:themeColor="text1"/>
          <w:sz w:val="22"/>
        </w:rPr>
        <w:t xml:space="preserve">Andriani, D., Marpaung, R. R. T., &amp; Jalmo, T. (2019). Pengaruh Model Problem Based Learning terhadap Keterampilan Metakognisi dan Hasil Belajar Siswa. </w:t>
      </w:r>
      <w:r w:rsidRPr="0006254E">
        <w:rPr>
          <w:i/>
          <w:iCs/>
          <w:noProof/>
          <w:color w:val="000000" w:themeColor="text1"/>
          <w:sz w:val="22"/>
        </w:rPr>
        <w:t>Jurnal Bioterdidik</w:t>
      </w:r>
      <w:r w:rsidRPr="0006254E">
        <w:rPr>
          <w:noProof/>
          <w:color w:val="000000" w:themeColor="text1"/>
          <w:sz w:val="22"/>
        </w:rPr>
        <w:t xml:space="preserve">, </w:t>
      </w:r>
      <w:r w:rsidRPr="0006254E">
        <w:rPr>
          <w:i/>
          <w:iCs/>
          <w:noProof/>
          <w:color w:val="000000" w:themeColor="text1"/>
          <w:sz w:val="22"/>
        </w:rPr>
        <w:t>7</w:t>
      </w:r>
      <w:r w:rsidRPr="0006254E">
        <w:rPr>
          <w:noProof/>
          <w:color w:val="000000" w:themeColor="text1"/>
          <w:sz w:val="22"/>
        </w:rPr>
        <w:t>(1), 22–31.</w:t>
      </w:r>
    </w:p>
    <w:p w14:paraId="03D0D533" w14:textId="77777777" w:rsidR="00A5018C" w:rsidRPr="0006254E" w:rsidRDefault="00A5018C">
      <w:pPr>
        <w:widowControl w:val="0"/>
        <w:autoSpaceDE w:val="0"/>
        <w:autoSpaceDN w:val="0"/>
        <w:adjustRightInd w:val="0"/>
        <w:ind w:left="480" w:hanging="480"/>
        <w:jc w:val="both"/>
        <w:rPr>
          <w:noProof/>
          <w:color w:val="000000" w:themeColor="text1"/>
          <w:sz w:val="22"/>
        </w:rPr>
      </w:pPr>
      <w:r w:rsidRPr="0006254E">
        <w:rPr>
          <w:noProof/>
          <w:color w:val="000000" w:themeColor="text1"/>
          <w:sz w:val="22"/>
        </w:rPr>
        <w:lastRenderedPageBreak/>
        <w:t xml:space="preserve">Anggo, M. (2011). Pelibatan Metakognisi dalam Pemecahan Masalah Matematika. </w:t>
      </w:r>
      <w:r w:rsidRPr="0006254E">
        <w:rPr>
          <w:i/>
          <w:iCs/>
          <w:noProof/>
          <w:color w:val="000000" w:themeColor="text1"/>
          <w:sz w:val="22"/>
        </w:rPr>
        <w:t>Edumatica</w:t>
      </w:r>
      <w:r w:rsidRPr="0006254E">
        <w:rPr>
          <w:noProof/>
          <w:color w:val="000000" w:themeColor="text1"/>
          <w:sz w:val="22"/>
        </w:rPr>
        <w:t xml:space="preserve">, </w:t>
      </w:r>
      <w:r w:rsidRPr="0006254E">
        <w:rPr>
          <w:i/>
          <w:iCs/>
          <w:noProof/>
          <w:color w:val="000000" w:themeColor="text1"/>
          <w:sz w:val="22"/>
        </w:rPr>
        <w:t>01</w:t>
      </w:r>
      <w:r w:rsidRPr="0006254E">
        <w:rPr>
          <w:noProof/>
          <w:color w:val="000000" w:themeColor="text1"/>
          <w:sz w:val="22"/>
        </w:rPr>
        <w:t>(01), 25–32.</w:t>
      </w:r>
    </w:p>
    <w:p w14:paraId="7D8FB135" w14:textId="77777777" w:rsidR="00A5018C" w:rsidRPr="0006254E" w:rsidRDefault="00A5018C">
      <w:pPr>
        <w:widowControl w:val="0"/>
        <w:autoSpaceDE w:val="0"/>
        <w:autoSpaceDN w:val="0"/>
        <w:adjustRightInd w:val="0"/>
        <w:ind w:left="480" w:hanging="480"/>
        <w:jc w:val="both"/>
        <w:rPr>
          <w:noProof/>
          <w:color w:val="000000" w:themeColor="text1"/>
          <w:sz w:val="22"/>
        </w:rPr>
      </w:pPr>
      <w:r w:rsidRPr="0006254E">
        <w:rPr>
          <w:noProof/>
          <w:color w:val="000000" w:themeColor="text1"/>
          <w:sz w:val="22"/>
        </w:rPr>
        <w:t xml:space="preserve">Aprilia, F., &amp; Sugiarto, B. (2013). Keterampilan Metakognitif Siswa melalui Penerapan Model Pembelajaran Inkuiri Terbimbing pada Materi Hidrolisis Garam. </w:t>
      </w:r>
      <w:r w:rsidRPr="0006254E">
        <w:rPr>
          <w:i/>
          <w:iCs/>
          <w:noProof/>
          <w:color w:val="000000" w:themeColor="text1"/>
          <w:sz w:val="22"/>
        </w:rPr>
        <w:t>Unesa Journal of Chemical Education</w:t>
      </w:r>
      <w:r w:rsidRPr="0006254E">
        <w:rPr>
          <w:noProof/>
          <w:color w:val="000000" w:themeColor="text1"/>
          <w:sz w:val="22"/>
        </w:rPr>
        <w:t xml:space="preserve">, </w:t>
      </w:r>
      <w:r w:rsidRPr="0006254E">
        <w:rPr>
          <w:i/>
          <w:iCs/>
          <w:noProof/>
          <w:color w:val="000000" w:themeColor="text1"/>
          <w:sz w:val="22"/>
        </w:rPr>
        <w:t>2</w:t>
      </w:r>
      <w:r w:rsidRPr="0006254E">
        <w:rPr>
          <w:noProof/>
          <w:color w:val="000000" w:themeColor="text1"/>
          <w:sz w:val="22"/>
        </w:rPr>
        <w:t>(3), 36–41.</w:t>
      </w:r>
    </w:p>
    <w:p w14:paraId="0C8E3A7D" w14:textId="77777777" w:rsidR="00A5018C" w:rsidRPr="0006254E" w:rsidRDefault="00A5018C">
      <w:pPr>
        <w:widowControl w:val="0"/>
        <w:autoSpaceDE w:val="0"/>
        <w:autoSpaceDN w:val="0"/>
        <w:adjustRightInd w:val="0"/>
        <w:ind w:left="480" w:hanging="480"/>
        <w:jc w:val="both"/>
        <w:rPr>
          <w:noProof/>
          <w:color w:val="000000" w:themeColor="text1"/>
          <w:sz w:val="22"/>
        </w:rPr>
      </w:pPr>
      <w:r w:rsidRPr="0006254E">
        <w:rPr>
          <w:noProof/>
          <w:color w:val="000000" w:themeColor="text1"/>
          <w:sz w:val="22"/>
        </w:rPr>
        <w:t xml:space="preserve">Azizah, U., Nasrudin, H., &amp; Mitarlis. (2019). Metacognitive Skills: A Solution in Chemistry Problem Solving. </w:t>
      </w:r>
      <w:r w:rsidRPr="0006254E">
        <w:rPr>
          <w:i/>
          <w:iCs/>
          <w:noProof/>
          <w:color w:val="000000" w:themeColor="text1"/>
          <w:sz w:val="22"/>
        </w:rPr>
        <w:t>Journal of Physics: Conference Series</w:t>
      </w:r>
      <w:r w:rsidRPr="0006254E">
        <w:rPr>
          <w:noProof/>
          <w:color w:val="000000" w:themeColor="text1"/>
          <w:sz w:val="22"/>
        </w:rPr>
        <w:t xml:space="preserve">, </w:t>
      </w:r>
      <w:r w:rsidRPr="0006254E">
        <w:rPr>
          <w:i/>
          <w:iCs/>
          <w:noProof/>
          <w:color w:val="000000" w:themeColor="text1"/>
          <w:sz w:val="22"/>
        </w:rPr>
        <w:t>1417</w:t>
      </w:r>
      <w:r w:rsidRPr="0006254E">
        <w:rPr>
          <w:noProof/>
          <w:color w:val="000000" w:themeColor="text1"/>
          <w:sz w:val="22"/>
        </w:rPr>
        <w:t>, 1–8.</w:t>
      </w:r>
    </w:p>
    <w:p w14:paraId="4766872E" w14:textId="77777777" w:rsidR="00A5018C" w:rsidRPr="0006254E" w:rsidRDefault="00A5018C">
      <w:pPr>
        <w:widowControl w:val="0"/>
        <w:autoSpaceDE w:val="0"/>
        <w:autoSpaceDN w:val="0"/>
        <w:adjustRightInd w:val="0"/>
        <w:ind w:left="480" w:hanging="480"/>
        <w:jc w:val="both"/>
        <w:rPr>
          <w:noProof/>
          <w:color w:val="000000" w:themeColor="text1"/>
          <w:sz w:val="22"/>
        </w:rPr>
      </w:pPr>
      <w:r w:rsidRPr="0006254E">
        <w:rPr>
          <w:noProof/>
          <w:color w:val="000000" w:themeColor="text1"/>
          <w:sz w:val="22"/>
        </w:rPr>
        <w:t xml:space="preserve">Bahri, A., &amp; Idris, I. S. (2017). Teaching Thinking : Memberdayakan Keterampilan Metakognitif Mahasiswa melalui PBLRQA (Integrasi Problem-based Learning dan Reading, Questionin, &amp; Answering). </w:t>
      </w:r>
      <w:r w:rsidRPr="0006254E">
        <w:rPr>
          <w:i/>
          <w:iCs/>
          <w:noProof/>
          <w:color w:val="000000" w:themeColor="text1"/>
          <w:sz w:val="22"/>
        </w:rPr>
        <w:t>Jurnal Seminar Nasional Lembaga Penelitian UNM</w:t>
      </w:r>
      <w:r w:rsidRPr="0006254E">
        <w:rPr>
          <w:noProof/>
          <w:color w:val="000000" w:themeColor="text1"/>
          <w:sz w:val="22"/>
        </w:rPr>
        <w:t>, 59–69.</w:t>
      </w:r>
    </w:p>
    <w:p w14:paraId="435CCB46" w14:textId="77777777" w:rsidR="00A5018C" w:rsidRPr="0006254E" w:rsidRDefault="00A5018C">
      <w:pPr>
        <w:widowControl w:val="0"/>
        <w:autoSpaceDE w:val="0"/>
        <w:autoSpaceDN w:val="0"/>
        <w:adjustRightInd w:val="0"/>
        <w:ind w:left="480" w:hanging="480"/>
        <w:jc w:val="both"/>
        <w:rPr>
          <w:noProof/>
          <w:color w:val="000000" w:themeColor="text1"/>
          <w:sz w:val="22"/>
        </w:rPr>
      </w:pPr>
      <w:r w:rsidRPr="0006254E">
        <w:rPr>
          <w:noProof/>
          <w:color w:val="000000" w:themeColor="text1"/>
          <w:sz w:val="22"/>
        </w:rPr>
        <w:t xml:space="preserve">Bahri, A., Idris, I. S., Nurman, R., &amp; Ristiana, E. (2019). PBLRQA Strategy Potential in Enhancing Metacognitive Skills of Students with Different Academic Achievement. </w:t>
      </w:r>
      <w:r w:rsidRPr="0006254E">
        <w:rPr>
          <w:i/>
          <w:iCs/>
          <w:noProof/>
          <w:color w:val="000000" w:themeColor="text1"/>
          <w:sz w:val="22"/>
        </w:rPr>
        <w:t>Journal of Physics: Conference Series</w:t>
      </w:r>
      <w:r w:rsidRPr="0006254E">
        <w:rPr>
          <w:noProof/>
          <w:color w:val="000000" w:themeColor="text1"/>
          <w:sz w:val="22"/>
        </w:rPr>
        <w:t xml:space="preserve">, </w:t>
      </w:r>
      <w:r w:rsidRPr="0006254E">
        <w:rPr>
          <w:i/>
          <w:iCs/>
          <w:noProof/>
          <w:color w:val="000000" w:themeColor="text1"/>
          <w:sz w:val="22"/>
        </w:rPr>
        <w:t>1317</w:t>
      </w:r>
      <w:r w:rsidRPr="0006254E">
        <w:rPr>
          <w:noProof/>
          <w:color w:val="000000" w:themeColor="text1"/>
          <w:sz w:val="22"/>
        </w:rPr>
        <w:t>, 1–8.</w:t>
      </w:r>
    </w:p>
    <w:p w14:paraId="59EF14EB" w14:textId="77777777" w:rsidR="00A5018C" w:rsidRPr="0006254E" w:rsidRDefault="00A5018C">
      <w:pPr>
        <w:widowControl w:val="0"/>
        <w:autoSpaceDE w:val="0"/>
        <w:autoSpaceDN w:val="0"/>
        <w:adjustRightInd w:val="0"/>
        <w:ind w:left="480" w:hanging="480"/>
        <w:jc w:val="both"/>
        <w:rPr>
          <w:noProof/>
          <w:color w:val="000000" w:themeColor="text1"/>
          <w:sz w:val="22"/>
        </w:rPr>
      </w:pPr>
      <w:r w:rsidRPr="0006254E">
        <w:rPr>
          <w:noProof/>
          <w:color w:val="000000" w:themeColor="text1"/>
          <w:sz w:val="22"/>
        </w:rPr>
        <w:t xml:space="preserve">Catalano, A. (2017). Development and Validation of the Metacognitive Strategies for Library Research Skills Scale (MS-LRSS). </w:t>
      </w:r>
      <w:r w:rsidRPr="0006254E">
        <w:rPr>
          <w:i/>
          <w:iCs/>
          <w:noProof/>
          <w:color w:val="000000" w:themeColor="text1"/>
          <w:sz w:val="22"/>
        </w:rPr>
        <w:t>The Journal of Academic Librarianship</w:t>
      </w:r>
      <w:r w:rsidRPr="0006254E">
        <w:rPr>
          <w:noProof/>
          <w:color w:val="000000" w:themeColor="text1"/>
          <w:sz w:val="22"/>
        </w:rPr>
        <w:t xml:space="preserve">, </w:t>
      </w:r>
      <w:r w:rsidRPr="0006254E">
        <w:rPr>
          <w:i/>
          <w:iCs/>
          <w:noProof/>
          <w:color w:val="000000" w:themeColor="text1"/>
          <w:sz w:val="22"/>
        </w:rPr>
        <w:t>43</w:t>
      </w:r>
      <w:r w:rsidRPr="0006254E">
        <w:rPr>
          <w:noProof/>
          <w:color w:val="000000" w:themeColor="text1"/>
          <w:sz w:val="22"/>
        </w:rPr>
        <w:t>(3), 178–183.</w:t>
      </w:r>
    </w:p>
    <w:p w14:paraId="44026911" w14:textId="77777777" w:rsidR="00A5018C" w:rsidRPr="0006254E" w:rsidRDefault="00A5018C">
      <w:pPr>
        <w:widowControl w:val="0"/>
        <w:autoSpaceDE w:val="0"/>
        <w:autoSpaceDN w:val="0"/>
        <w:adjustRightInd w:val="0"/>
        <w:ind w:left="480" w:hanging="480"/>
        <w:jc w:val="both"/>
        <w:rPr>
          <w:noProof/>
          <w:color w:val="000000" w:themeColor="text1"/>
          <w:sz w:val="22"/>
        </w:rPr>
      </w:pPr>
      <w:r w:rsidRPr="0006254E">
        <w:rPr>
          <w:noProof/>
          <w:color w:val="000000" w:themeColor="text1"/>
          <w:sz w:val="22"/>
        </w:rPr>
        <w:t xml:space="preserve">Celiker, H. D. (2015). Development of Metacognitive Skills: Designing Problem-based Experiment with Prospective Science Teachers in Biology Laboratory. </w:t>
      </w:r>
      <w:r w:rsidRPr="0006254E">
        <w:rPr>
          <w:i/>
          <w:iCs/>
          <w:noProof/>
          <w:color w:val="000000" w:themeColor="text1"/>
          <w:sz w:val="22"/>
        </w:rPr>
        <w:t>Academic Journals</w:t>
      </w:r>
      <w:r w:rsidRPr="0006254E">
        <w:rPr>
          <w:noProof/>
          <w:color w:val="000000" w:themeColor="text1"/>
          <w:sz w:val="22"/>
        </w:rPr>
        <w:t xml:space="preserve">, </w:t>
      </w:r>
      <w:r w:rsidRPr="0006254E">
        <w:rPr>
          <w:i/>
          <w:iCs/>
          <w:noProof/>
          <w:color w:val="000000" w:themeColor="text1"/>
          <w:sz w:val="22"/>
        </w:rPr>
        <w:t>10</w:t>
      </w:r>
      <w:r w:rsidRPr="0006254E">
        <w:rPr>
          <w:noProof/>
          <w:color w:val="000000" w:themeColor="text1"/>
          <w:sz w:val="22"/>
        </w:rPr>
        <w:t>(11), 1487–1495.</w:t>
      </w:r>
    </w:p>
    <w:p w14:paraId="2B858805" w14:textId="77777777" w:rsidR="00A5018C" w:rsidRPr="0006254E" w:rsidRDefault="00A5018C">
      <w:pPr>
        <w:widowControl w:val="0"/>
        <w:autoSpaceDE w:val="0"/>
        <w:autoSpaceDN w:val="0"/>
        <w:adjustRightInd w:val="0"/>
        <w:ind w:left="480" w:hanging="480"/>
        <w:jc w:val="both"/>
        <w:rPr>
          <w:noProof/>
          <w:color w:val="000000" w:themeColor="text1"/>
          <w:sz w:val="22"/>
        </w:rPr>
      </w:pPr>
      <w:r w:rsidRPr="0006254E">
        <w:rPr>
          <w:noProof/>
          <w:color w:val="000000" w:themeColor="text1"/>
          <w:sz w:val="22"/>
        </w:rPr>
        <w:t xml:space="preserve">Colbert, C. Y., Graham, L., West, C., White, B. A., Arroliga, A. C., Myers, J. D., Ogden, P. E., Archer, J., Mohammad, Z. T. A., &amp; Clark, J. (2014). Teaching Metacognitive Skills: Helping Your Physician Trainees in the Quest to “Know What they Don’t Know.” </w:t>
      </w:r>
      <w:r w:rsidRPr="0006254E">
        <w:rPr>
          <w:i/>
          <w:iCs/>
          <w:noProof/>
          <w:color w:val="000000" w:themeColor="text1"/>
          <w:sz w:val="22"/>
        </w:rPr>
        <w:t>The American Journal of Medicine</w:t>
      </w:r>
      <w:r w:rsidRPr="0006254E">
        <w:rPr>
          <w:noProof/>
          <w:color w:val="000000" w:themeColor="text1"/>
          <w:sz w:val="22"/>
        </w:rPr>
        <w:t>, 1–16.</w:t>
      </w:r>
    </w:p>
    <w:p w14:paraId="3CBFEF4C" w14:textId="77777777" w:rsidR="00A5018C" w:rsidRPr="0006254E" w:rsidRDefault="00A5018C">
      <w:pPr>
        <w:widowControl w:val="0"/>
        <w:autoSpaceDE w:val="0"/>
        <w:autoSpaceDN w:val="0"/>
        <w:adjustRightInd w:val="0"/>
        <w:ind w:left="480" w:hanging="480"/>
        <w:jc w:val="both"/>
        <w:rPr>
          <w:noProof/>
          <w:color w:val="000000" w:themeColor="text1"/>
          <w:sz w:val="22"/>
        </w:rPr>
      </w:pPr>
      <w:r w:rsidRPr="0006254E">
        <w:rPr>
          <w:noProof/>
          <w:color w:val="000000" w:themeColor="text1"/>
          <w:sz w:val="22"/>
        </w:rPr>
        <w:t xml:space="preserve">Cooper, M. M., &amp; Sandi-Urena, S. (2009). Design and Validation of an Instrument To Assess Metacognitive Skillfulness in Chemistry Problem Solving. </w:t>
      </w:r>
      <w:r w:rsidRPr="0006254E">
        <w:rPr>
          <w:i/>
          <w:iCs/>
          <w:noProof/>
          <w:color w:val="000000" w:themeColor="text1"/>
          <w:sz w:val="22"/>
        </w:rPr>
        <w:t>Journal of Chemical Education</w:t>
      </w:r>
      <w:r w:rsidRPr="0006254E">
        <w:rPr>
          <w:noProof/>
          <w:color w:val="000000" w:themeColor="text1"/>
          <w:sz w:val="22"/>
        </w:rPr>
        <w:t xml:space="preserve">, </w:t>
      </w:r>
      <w:r w:rsidRPr="0006254E">
        <w:rPr>
          <w:i/>
          <w:iCs/>
          <w:noProof/>
          <w:color w:val="000000" w:themeColor="text1"/>
          <w:sz w:val="22"/>
        </w:rPr>
        <w:t>86</w:t>
      </w:r>
      <w:r w:rsidRPr="0006254E">
        <w:rPr>
          <w:noProof/>
          <w:color w:val="000000" w:themeColor="text1"/>
          <w:sz w:val="22"/>
        </w:rPr>
        <w:t>(2), 240–245.</w:t>
      </w:r>
    </w:p>
    <w:p w14:paraId="2A4C1B64" w14:textId="77777777" w:rsidR="00A5018C" w:rsidRPr="0006254E" w:rsidRDefault="00A5018C">
      <w:pPr>
        <w:widowControl w:val="0"/>
        <w:autoSpaceDE w:val="0"/>
        <w:autoSpaceDN w:val="0"/>
        <w:adjustRightInd w:val="0"/>
        <w:ind w:left="480" w:hanging="480"/>
        <w:jc w:val="both"/>
        <w:rPr>
          <w:noProof/>
          <w:color w:val="000000" w:themeColor="text1"/>
          <w:sz w:val="22"/>
        </w:rPr>
      </w:pPr>
      <w:r w:rsidRPr="0006254E">
        <w:rPr>
          <w:noProof/>
          <w:color w:val="000000" w:themeColor="text1"/>
          <w:sz w:val="22"/>
        </w:rPr>
        <w:t xml:space="preserve">Corebima, A. D. (2009). Pengalaman Berupaya menjadi Guru Profesional. </w:t>
      </w:r>
      <w:r w:rsidRPr="0006254E">
        <w:rPr>
          <w:i/>
          <w:iCs/>
          <w:noProof/>
          <w:color w:val="000000" w:themeColor="text1"/>
          <w:sz w:val="22"/>
        </w:rPr>
        <w:t>Pidato Pengukuhan Guru Besar</w:t>
      </w:r>
      <w:r w:rsidRPr="0006254E">
        <w:rPr>
          <w:noProof/>
          <w:color w:val="000000" w:themeColor="text1"/>
          <w:sz w:val="22"/>
        </w:rPr>
        <w:t>, 1–100.</w:t>
      </w:r>
    </w:p>
    <w:p w14:paraId="44C38A91" w14:textId="77777777" w:rsidR="00A5018C" w:rsidRPr="0006254E" w:rsidRDefault="00A5018C">
      <w:pPr>
        <w:widowControl w:val="0"/>
        <w:autoSpaceDE w:val="0"/>
        <w:autoSpaceDN w:val="0"/>
        <w:adjustRightInd w:val="0"/>
        <w:ind w:left="480" w:hanging="480"/>
        <w:jc w:val="both"/>
        <w:rPr>
          <w:noProof/>
          <w:color w:val="000000" w:themeColor="text1"/>
          <w:sz w:val="22"/>
        </w:rPr>
      </w:pPr>
      <w:r w:rsidRPr="0006254E">
        <w:rPr>
          <w:noProof/>
          <w:color w:val="000000" w:themeColor="text1"/>
          <w:sz w:val="22"/>
        </w:rPr>
        <w:t xml:space="preserve">Danial, M. (2010). Pengaruh Strategi PBL terhadap Keterampilan Metakognisi dan Respon Mahasiswa. </w:t>
      </w:r>
      <w:r w:rsidRPr="0006254E">
        <w:rPr>
          <w:i/>
          <w:iCs/>
          <w:noProof/>
          <w:color w:val="000000" w:themeColor="text1"/>
          <w:sz w:val="22"/>
        </w:rPr>
        <w:t>Jurnal Chemica</w:t>
      </w:r>
      <w:r w:rsidRPr="0006254E">
        <w:rPr>
          <w:noProof/>
          <w:color w:val="000000" w:themeColor="text1"/>
          <w:sz w:val="22"/>
        </w:rPr>
        <w:t xml:space="preserve">, </w:t>
      </w:r>
      <w:r w:rsidRPr="0006254E">
        <w:rPr>
          <w:i/>
          <w:iCs/>
          <w:noProof/>
          <w:color w:val="000000" w:themeColor="text1"/>
          <w:sz w:val="22"/>
        </w:rPr>
        <w:t>11</w:t>
      </w:r>
      <w:r w:rsidRPr="0006254E">
        <w:rPr>
          <w:noProof/>
          <w:color w:val="000000" w:themeColor="text1"/>
          <w:sz w:val="22"/>
        </w:rPr>
        <w:t xml:space="preserve">(2), </w:t>
      </w:r>
      <w:r w:rsidRPr="0006254E">
        <w:rPr>
          <w:noProof/>
          <w:color w:val="000000" w:themeColor="text1"/>
          <w:sz w:val="22"/>
        </w:rPr>
        <w:lastRenderedPageBreak/>
        <w:t>1–10.</w:t>
      </w:r>
    </w:p>
    <w:p w14:paraId="1CA7C235" w14:textId="77777777" w:rsidR="00A5018C" w:rsidRPr="0006254E" w:rsidRDefault="00A5018C">
      <w:pPr>
        <w:widowControl w:val="0"/>
        <w:autoSpaceDE w:val="0"/>
        <w:autoSpaceDN w:val="0"/>
        <w:adjustRightInd w:val="0"/>
        <w:ind w:left="480" w:hanging="480"/>
        <w:jc w:val="both"/>
        <w:rPr>
          <w:noProof/>
          <w:color w:val="000000" w:themeColor="text1"/>
          <w:sz w:val="22"/>
        </w:rPr>
      </w:pPr>
      <w:r w:rsidRPr="0006254E">
        <w:rPr>
          <w:noProof/>
          <w:color w:val="000000" w:themeColor="text1"/>
          <w:sz w:val="22"/>
        </w:rPr>
        <w:t xml:space="preserve">Darussyamsu, R., &amp; Fadilah, M. (2017). Pengaruh Strategi Pembelajaran Reading, Questioning and Answering terhadap Kemampuan Berpikir Kreatif Mahasiswa Jurusan Biologi FMIPA Universitas Negeri Padang pada Matakuliah Evolusi. </w:t>
      </w:r>
      <w:r w:rsidRPr="0006254E">
        <w:rPr>
          <w:i/>
          <w:iCs/>
          <w:noProof/>
          <w:color w:val="000000" w:themeColor="text1"/>
          <w:sz w:val="22"/>
        </w:rPr>
        <w:t>Bioeducation Journal</w:t>
      </w:r>
      <w:r w:rsidRPr="0006254E">
        <w:rPr>
          <w:noProof/>
          <w:color w:val="000000" w:themeColor="text1"/>
          <w:sz w:val="22"/>
        </w:rPr>
        <w:t xml:space="preserve">, </w:t>
      </w:r>
      <w:r w:rsidRPr="0006254E">
        <w:rPr>
          <w:i/>
          <w:iCs/>
          <w:noProof/>
          <w:color w:val="000000" w:themeColor="text1"/>
          <w:sz w:val="22"/>
        </w:rPr>
        <w:t>1</w:t>
      </w:r>
      <w:r w:rsidRPr="0006254E">
        <w:rPr>
          <w:noProof/>
          <w:color w:val="000000" w:themeColor="text1"/>
          <w:sz w:val="22"/>
        </w:rPr>
        <w:t>(1), 10–21.</w:t>
      </w:r>
    </w:p>
    <w:p w14:paraId="6AD22373" w14:textId="77777777" w:rsidR="00A5018C" w:rsidRPr="0006254E" w:rsidRDefault="00A5018C">
      <w:pPr>
        <w:widowControl w:val="0"/>
        <w:autoSpaceDE w:val="0"/>
        <w:autoSpaceDN w:val="0"/>
        <w:adjustRightInd w:val="0"/>
        <w:ind w:left="480" w:hanging="480"/>
        <w:jc w:val="both"/>
        <w:rPr>
          <w:noProof/>
          <w:color w:val="000000" w:themeColor="text1"/>
          <w:sz w:val="22"/>
        </w:rPr>
      </w:pPr>
      <w:r w:rsidRPr="0006254E">
        <w:rPr>
          <w:noProof/>
          <w:color w:val="000000" w:themeColor="text1"/>
          <w:sz w:val="22"/>
        </w:rPr>
        <w:t xml:space="preserve">Djamahar, R., Ristanto, R. H., Sartono, N., Ichsan, I. Z., Darmawan, E., &amp; Muhlisin, A. (2019). Empowering Student’s Metacognitive Skill through Cirsa Learning. </w:t>
      </w:r>
      <w:r w:rsidRPr="0006254E">
        <w:rPr>
          <w:i/>
          <w:iCs/>
          <w:noProof/>
          <w:color w:val="000000" w:themeColor="text1"/>
          <w:sz w:val="22"/>
        </w:rPr>
        <w:t>Journal of Physics: Conference Series</w:t>
      </w:r>
      <w:r w:rsidRPr="0006254E">
        <w:rPr>
          <w:noProof/>
          <w:color w:val="000000" w:themeColor="text1"/>
          <w:sz w:val="22"/>
        </w:rPr>
        <w:t xml:space="preserve">, </w:t>
      </w:r>
      <w:r w:rsidRPr="0006254E">
        <w:rPr>
          <w:i/>
          <w:iCs/>
          <w:noProof/>
          <w:color w:val="000000" w:themeColor="text1"/>
          <w:sz w:val="22"/>
        </w:rPr>
        <w:t>1227</w:t>
      </w:r>
      <w:r w:rsidRPr="0006254E">
        <w:rPr>
          <w:noProof/>
          <w:color w:val="000000" w:themeColor="text1"/>
          <w:sz w:val="22"/>
        </w:rPr>
        <w:t>, 1–8.</w:t>
      </w:r>
    </w:p>
    <w:p w14:paraId="1AA6D576" w14:textId="77777777" w:rsidR="00A5018C" w:rsidRPr="0006254E" w:rsidRDefault="00A5018C">
      <w:pPr>
        <w:widowControl w:val="0"/>
        <w:autoSpaceDE w:val="0"/>
        <w:autoSpaceDN w:val="0"/>
        <w:adjustRightInd w:val="0"/>
        <w:ind w:left="480" w:hanging="480"/>
        <w:jc w:val="both"/>
        <w:rPr>
          <w:noProof/>
          <w:color w:val="000000" w:themeColor="text1"/>
          <w:sz w:val="22"/>
        </w:rPr>
      </w:pPr>
      <w:r w:rsidRPr="0006254E">
        <w:rPr>
          <w:noProof/>
          <w:color w:val="000000" w:themeColor="text1"/>
          <w:sz w:val="22"/>
        </w:rPr>
        <w:t xml:space="preserve">Efklides, A. (2014). How Does Metacognition Contribute to the Regulation of Learning? An Integrative Approach Anastasia. </w:t>
      </w:r>
      <w:r w:rsidRPr="0006254E">
        <w:rPr>
          <w:i/>
          <w:iCs/>
          <w:noProof/>
          <w:color w:val="000000" w:themeColor="text1"/>
          <w:sz w:val="22"/>
        </w:rPr>
        <w:t>Psychological Topics</w:t>
      </w:r>
      <w:r w:rsidRPr="0006254E">
        <w:rPr>
          <w:noProof/>
          <w:color w:val="000000" w:themeColor="text1"/>
          <w:sz w:val="22"/>
        </w:rPr>
        <w:t xml:space="preserve">, </w:t>
      </w:r>
      <w:r w:rsidRPr="0006254E">
        <w:rPr>
          <w:i/>
          <w:iCs/>
          <w:noProof/>
          <w:color w:val="000000" w:themeColor="text1"/>
          <w:sz w:val="22"/>
        </w:rPr>
        <w:t>23</w:t>
      </w:r>
      <w:r w:rsidRPr="0006254E">
        <w:rPr>
          <w:noProof/>
          <w:color w:val="000000" w:themeColor="text1"/>
          <w:sz w:val="22"/>
        </w:rPr>
        <w:t>(1), 1–30.</w:t>
      </w:r>
    </w:p>
    <w:p w14:paraId="0D57CBE3" w14:textId="77777777" w:rsidR="00A5018C" w:rsidRPr="0006254E" w:rsidRDefault="00A5018C">
      <w:pPr>
        <w:widowControl w:val="0"/>
        <w:autoSpaceDE w:val="0"/>
        <w:autoSpaceDN w:val="0"/>
        <w:adjustRightInd w:val="0"/>
        <w:ind w:left="480" w:hanging="480"/>
        <w:jc w:val="both"/>
        <w:rPr>
          <w:noProof/>
          <w:color w:val="000000" w:themeColor="text1"/>
          <w:sz w:val="22"/>
        </w:rPr>
      </w:pPr>
      <w:r w:rsidRPr="0006254E">
        <w:rPr>
          <w:noProof/>
          <w:color w:val="000000" w:themeColor="text1"/>
          <w:sz w:val="22"/>
        </w:rPr>
        <w:t xml:space="preserve">Fitriyani, R., Corebima, A. D., &amp; Ibrohim. (2015). Pengaruh Strategi Pembelajaran Problem Based Learning dan Inkuiri Terbimbing terhadap Keterampilan Metakognitif, Berpikir Kritis, dan Hasil Belajar Kognitif Siswa SMA. </w:t>
      </w:r>
      <w:r w:rsidRPr="0006254E">
        <w:rPr>
          <w:i/>
          <w:iCs/>
          <w:noProof/>
          <w:color w:val="000000" w:themeColor="text1"/>
          <w:sz w:val="22"/>
        </w:rPr>
        <w:t>Jurnal Pendidikan Sains</w:t>
      </w:r>
      <w:r w:rsidRPr="0006254E">
        <w:rPr>
          <w:noProof/>
          <w:color w:val="000000" w:themeColor="text1"/>
          <w:sz w:val="22"/>
        </w:rPr>
        <w:t xml:space="preserve">, </w:t>
      </w:r>
      <w:r w:rsidRPr="0006254E">
        <w:rPr>
          <w:i/>
          <w:iCs/>
          <w:noProof/>
          <w:color w:val="000000" w:themeColor="text1"/>
          <w:sz w:val="22"/>
        </w:rPr>
        <w:t>3</w:t>
      </w:r>
      <w:r w:rsidRPr="0006254E">
        <w:rPr>
          <w:noProof/>
          <w:color w:val="000000" w:themeColor="text1"/>
          <w:sz w:val="22"/>
        </w:rPr>
        <w:t>(4), 186–200.</w:t>
      </w:r>
    </w:p>
    <w:p w14:paraId="7C3589E5" w14:textId="77777777" w:rsidR="00A5018C" w:rsidRPr="0006254E" w:rsidRDefault="00A5018C">
      <w:pPr>
        <w:widowControl w:val="0"/>
        <w:autoSpaceDE w:val="0"/>
        <w:autoSpaceDN w:val="0"/>
        <w:adjustRightInd w:val="0"/>
        <w:ind w:left="480" w:hanging="480"/>
        <w:jc w:val="both"/>
        <w:rPr>
          <w:noProof/>
          <w:color w:val="000000" w:themeColor="text1"/>
          <w:sz w:val="22"/>
        </w:rPr>
      </w:pPr>
      <w:r w:rsidRPr="0006254E">
        <w:rPr>
          <w:noProof/>
          <w:color w:val="000000" w:themeColor="text1"/>
          <w:sz w:val="22"/>
        </w:rPr>
        <w:t xml:space="preserve">Hariyadi, S., Aloysius, D. C., Zubaidah, S., &amp; Ibrohim. (2017). The Comparison of the Question Types in the RQA (Reading, Questioning, and Answering) Learning Model and Conventional Learning Model. </w:t>
      </w:r>
      <w:r w:rsidRPr="0006254E">
        <w:rPr>
          <w:i/>
          <w:iCs/>
          <w:noProof/>
          <w:color w:val="000000" w:themeColor="text1"/>
          <w:sz w:val="22"/>
        </w:rPr>
        <w:t>International Journal of Humanities Social Sciences and Education (IJHSSE)</w:t>
      </w:r>
      <w:r w:rsidRPr="0006254E">
        <w:rPr>
          <w:noProof/>
          <w:color w:val="000000" w:themeColor="text1"/>
          <w:sz w:val="22"/>
        </w:rPr>
        <w:t xml:space="preserve">, </w:t>
      </w:r>
      <w:r w:rsidRPr="0006254E">
        <w:rPr>
          <w:i/>
          <w:iCs/>
          <w:noProof/>
          <w:color w:val="000000" w:themeColor="text1"/>
          <w:sz w:val="22"/>
        </w:rPr>
        <w:t>4</w:t>
      </w:r>
      <w:r w:rsidRPr="0006254E">
        <w:rPr>
          <w:noProof/>
          <w:color w:val="000000" w:themeColor="text1"/>
          <w:sz w:val="22"/>
        </w:rPr>
        <w:t>(7), 10–18.</w:t>
      </w:r>
    </w:p>
    <w:p w14:paraId="2CF80C81" w14:textId="77777777" w:rsidR="00A5018C" w:rsidRPr="0006254E" w:rsidRDefault="00A5018C">
      <w:pPr>
        <w:widowControl w:val="0"/>
        <w:autoSpaceDE w:val="0"/>
        <w:autoSpaceDN w:val="0"/>
        <w:adjustRightInd w:val="0"/>
        <w:ind w:left="480" w:hanging="480"/>
        <w:jc w:val="both"/>
        <w:rPr>
          <w:noProof/>
          <w:color w:val="000000" w:themeColor="text1"/>
          <w:sz w:val="22"/>
        </w:rPr>
      </w:pPr>
      <w:r w:rsidRPr="0006254E">
        <w:rPr>
          <w:noProof/>
          <w:color w:val="000000" w:themeColor="text1"/>
          <w:sz w:val="22"/>
        </w:rPr>
        <w:t xml:space="preserve">Haryani, S., Prasetya, A. T., &amp; Permanasari, A. (2014). Developing Metacognition of Teacher Candidates by Implementing Problem Based Learning within the Area of Analytical Chemistry. </w:t>
      </w:r>
      <w:r w:rsidRPr="0006254E">
        <w:rPr>
          <w:i/>
          <w:iCs/>
          <w:noProof/>
          <w:color w:val="000000" w:themeColor="text1"/>
          <w:sz w:val="22"/>
        </w:rPr>
        <w:t>International Journal of Science and Research (IJSR)</w:t>
      </w:r>
      <w:r w:rsidRPr="0006254E">
        <w:rPr>
          <w:noProof/>
          <w:color w:val="000000" w:themeColor="text1"/>
          <w:sz w:val="22"/>
        </w:rPr>
        <w:t xml:space="preserve">, </w:t>
      </w:r>
      <w:r w:rsidRPr="0006254E">
        <w:rPr>
          <w:i/>
          <w:iCs/>
          <w:noProof/>
          <w:color w:val="000000" w:themeColor="text1"/>
          <w:sz w:val="22"/>
        </w:rPr>
        <w:t>3</w:t>
      </w:r>
      <w:r w:rsidRPr="0006254E">
        <w:rPr>
          <w:noProof/>
          <w:color w:val="000000" w:themeColor="text1"/>
          <w:sz w:val="22"/>
        </w:rPr>
        <w:t>(6), 1223–1229.</w:t>
      </w:r>
    </w:p>
    <w:p w14:paraId="43048382" w14:textId="77777777" w:rsidR="00A5018C" w:rsidRPr="0006254E" w:rsidRDefault="00A5018C">
      <w:pPr>
        <w:widowControl w:val="0"/>
        <w:autoSpaceDE w:val="0"/>
        <w:autoSpaceDN w:val="0"/>
        <w:adjustRightInd w:val="0"/>
        <w:ind w:left="480" w:hanging="480"/>
        <w:jc w:val="both"/>
        <w:rPr>
          <w:noProof/>
          <w:color w:val="000000" w:themeColor="text1"/>
          <w:sz w:val="22"/>
        </w:rPr>
      </w:pPr>
      <w:r w:rsidRPr="0006254E">
        <w:rPr>
          <w:noProof/>
          <w:color w:val="000000" w:themeColor="text1"/>
          <w:sz w:val="22"/>
        </w:rPr>
        <w:t xml:space="preserve">Hidayat, S., Rojabi, Y. N., &amp; Rahmawati, N. A. (2020). Profil Keterampilan Metakognitif Peserta Didik pada Konsep Bakteri Kelas X MIPA di Kota Tasikmalaya. </w:t>
      </w:r>
      <w:r w:rsidRPr="0006254E">
        <w:rPr>
          <w:i/>
          <w:iCs/>
          <w:noProof/>
          <w:color w:val="000000" w:themeColor="text1"/>
          <w:sz w:val="22"/>
        </w:rPr>
        <w:t>Quagga: Jurnal Pendidikan Dan Biologi</w:t>
      </w:r>
      <w:r w:rsidRPr="0006254E">
        <w:rPr>
          <w:noProof/>
          <w:color w:val="000000" w:themeColor="text1"/>
          <w:sz w:val="22"/>
        </w:rPr>
        <w:t xml:space="preserve">, </w:t>
      </w:r>
      <w:r w:rsidRPr="0006254E">
        <w:rPr>
          <w:i/>
          <w:iCs/>
          <w:noProof/>
          <w:color w:val="000000" w:themeColor="text1"/>
          <w:sz w:val="22"/>
        </w:rPr>
        <w:t>12</w:t>
      </w:r>
      <w:r w:rsidRPr="0006254E">
        <w:rPr>
          <w:noProof/>
          <w:color w:val="000000" w:themeColor="text1"/>
          <w:sz w:val="22"/>
        </w:rPr>
        <w:t>(2), 176–180.</w:t>
      </w:r>
    </w:p>
    <w:p w14:paraId="1F35F97B" w14:textId="77777777" w:rsidR="00A5018C" w:rsidRPr="0006254E" w:rsidRDefault="00A5018C">
      <w:pPr>
        <w:widowControl w:val="0"/>
        <w:autoSpaceDE w:val="0"/>
        <w:autoSpaceDN w:val="0"/>
        <w:adjustRightInd w:val="0"/>
        <w:ind w:left="480" w:hanging="480"/>
        <w:jc w:val="both"/>
        <w:rPr>
          <w:noProof/>
          <w:color w:val="000000" w:themeColor="text1"/>
          <w:sz w:val="22"/>
        </w:rPr>
      </w:pPr>
      <w:r w:rsidRPr="0006254E">
        <w:rPr>
          <w:noProof/>
          <w:color w:val="000000" w:themeColor="text1"/>
          <w:sz w:val="22"/>
        </w:rPr>
        <w:t xml:space="preserve">Iqbal, M., &amp; Hariyadi, S. (2015). Pengaruh Implementasi Strategi RQA (Reading, Questioning, Answering) pada Matakuliah Pengantar Teknologi Informasi dalam Meningkatkan Hasil Belajar Mahasiswa. </w:t>
      </w:r>
      <w:r w:rsidRPr="0006254E">
        <w:rPr>
          <w:i/>
          <w:iCs/>
          <w:noProof/>
          <w:color w:val="000000" w:themeColor="text1"/>
          <w:sz w:val="22"/>
        </w:rPr>
        <w:t>Prosiding Seminar Nasional Pendidikan Sains</w:t>
      </w:r>
      <w:r w:rsidRPr="0006254E">
        <w:rPr>
          <w:noProof/>
          <w:color w:val="000000" w:themeColor="text1"/>
          <w:sz w:val="22"/>
        </w:rPr>
        <w:t>, 1421–1423.</w:t>
      </w:r>
    </w:p>
    <w:p w14:paraId="74B0A2B2" w14:textId="77777777" w:rsidR="00A5018C" w:rsidRPr="0006254E" w:rsidRDefault="00A5018C">
      <w:pPr>
        <w:widowControl w:val="0"/>
        <w:autoSpaceDE w:val="0"/>
        <w:autoSpaceDN w:val="0"/>
        <w:adjustRightInd w:val="0"/>
        <w:ind w:left="480" w:hanging="480"/>
        <w:jc w:val="both"/>
        <w:rPr>
          <w:noProof/>
          <w:color w:val="000000" w:themeColor="text1"/>
          <w:sz w:val="22"/>
        </w:rPr>
      </w:pPr>
      <w:r w:rsidRPr="0006254E">
        <w:rPr>
          <w:noProof/>
          <w:color w:val="000000" w:themeColor="text1"/>
          <w:sz w:val="22"/>
        </w:rPr>
        <w:t xml:space="preserve">Peraturan Menteri Pendidikan dan Kebudayaan No. 20 Tahun 2016 tentang Standar </w:t>
      </w:r>
      <w:r w:rsidRPr="0006254E">
        <w:rPr>
          <w:noProof/>
          <w:color w:val="000000" w:themeColor="text1"/>
          <w:sz w:val="22"/>
        </w:rPr>
        <w:lastRenderedPageBreak/>
        <w:t>Kelulusan, (2016).</w:t>
      </w:r>
    </w:p>
    <w:p w14:paraId="375E7DA7" w14:textId="77777777" w:rsidR="00A5018C" w:rsidRPr="0006254E" w:rsidRDefault="00A5018C">
      <w:pPr>
        <w:widowControl w:val="0"/>
        <w:autoSpaceDE w:val="0"/>
        <w:autoSpaceDN w:val="0"/>
        <w:adjustRightInd w:val="0"/>
        <w:ind w:left="480" w:hanging="480"/>
        <w:jc w:val="both"/>
        <w:rPr>
          <w:noProof/>
          <w:color w:val="000000" w:themeColor="text1"/>
          <w:sz w:val="22"/>
        </w:rPr>
      </w:pPr>
      <w:r w:rsidRPr="0006254E">
        <w:rPr>
          <w:noProof/>
          <w:color w:val="000000" w:themeColor="text1"/>
          <w:sz w:val="22"/>
        </w:rPr>
        <w:t xml:space="preserve">Kodri, &amp; Anisah, A. (2020). Analisis Keterampilan Metakognitif Siswa Sekolah Menengah Atas dalam Pembelajaran Ekonomi Abad 21 di Indonesia. </w:t>
      </w:r>
      <w:r w:rsidRPr="0006254E">
        <w:rPr>
          <w:i/>
          <w:iCs/>
          <w:noProof/>
          <w:color w:val="000000" w:themeColor="text1"/>
          <w:sz w:val="22"/>
        </w:rPr>
        <w:t>Edunomic Jurnal Pendidikan Ekonomi Fakultas Keguruan Dan Ilmu Pendidikan</w:t>
      </w:r>
      <w:r w:rsidRPr="0006254E">
        <w:rPr>
          <w:noProof/>
          <w:color w:val="000000" w:themeColor="text1"/>
          <w:sz w:val="22"/>
        </w:rPr>
        <w:t xml:space="preserve">, </w:t>
      </w:r>
      <w:r w:rsidRPr="0006254E">
        <w:rPr>
          <w:i/>
          <w:iCs/>
          <w:noProof/>
          <w:color w:val="000000" w:themeColor="text1"/>
          <w:sz w:val="22"/>
        </w:rPr>
        <w:t>8</w:t>
      </w:r>
      <w:r w:rsidRPr="0006254E">
        <w:rPr>
          <w:noProof/>
          <w:color w:val="000000" w:themeColor="text1"/>
          <w:sz w:val="22"/>
        </w:rPr>
        <w:t>(1), 9–19.</w:t>
      </w:r>
    </w:p>
    <w:p w14:paraId="3F07343A" w14:textId="77777777" w:rsidR="00A5018C" w:rsidRPr="0006254E" w:rsidRDefault="00A5018C">
      <w:pPr>
        <w:widowControl w:val="0"/>
        <w:autoSpaceDE w:val="0"/>
        <w:autoSpaceDN w:val="0"/>
        <w:adjustRightInd w:val="0"/>
        <w:ind w:left="480" w:hanging="480"/>
        <w:jc w:val="both"/>
        <w:rPr>
          <w:noProof/>
          <w:color w:val="000000" w:themeColor="text1"/>
          <w:sz w:val="22"/>
        </w:rPr>
      </w:pPr>
      <w:r w:rsidRPr="0006254E">
        <w:rPr>
          <w:noProof/>
          <w:color w:val="000000" w:themeColor="text1"/>
          <w:sz w:val="22"/>
        </w:rPr>
        <w:t xml:space="preserve">Lashari, D. A., Lisa, Y., &amp; Julung, H. (2017). Pengaruh Model Reading Questioning Answering (RQA) terhadap Pengetahuan Metakognitif Siswa pada Materi Sistem Pernapasan Manusia. </w:t>
      </w:r>
      <w:r w:rsidRPr="0006254E">
        <w:rPr>
          <w:i/>
          <w:iCs/>
          <w:noProof/>
          <w:color w:val="000000" w:themeColor="text1"/>
          <w:sz w:val="22"/>
        </w:rPr>
        <w:t>JPBIO (Jurnal Pendidikan Biologi)</w:t>
      </w:r>
      <w:r w:rsidRPr="0006254E">
        <w:rPr>
          <w:noProof/>
          <w:color w:val="000000" w:themeColor="text1"/>
          <w:sz w:val="22"/>
        </w:rPr>
        <w:t xml:space="preserve">, </w:t>
      </w:r>
      <w:r w:rsidRPr="0006254E">
        <w:rPr>
          <w:i/>
          <w:iCs/>
          <w:noProof/>
          <w:color w:val="000000" w:themeColor="text1"/>
          <w:sz w:val="22"/>
        </w:rPr>
        <w:t>2</w:t>
      </w:r>
      <w:r w:rsidRPr="0006254E">
        <w:rPr>
          <w:noProof/>
          <w:color w:val="000000" w:themeColor="text1"/>
          <w:sz w:val="22"/>
        </w:rPr>
        <w:t>(2), 27–33.</w:t>
      </w:r>
    </w:p>
    <w:p w14:paraId="126B76A1" w14:textId="77777777" w:rsidR="00A5018C" w:rsidRPr="0006254E" w:rsidRDefault="00A5018C">
      <w:pPr>
        <w:widowControl w:val="0"/>
        <w:autoSpaceDE w:val="0"/>
        <w:autoSpaceDN w:val="0"/>
        <w:adjustRightInd w:val="0"/>
        <w:ind w:left="480" w:hanging="480"/>
        <w:jc w:val="both"/>
        <w:rPr>
          <w:noProof/>
          <w:color w:val="000000" w:themeColor="text1"/>
          <w:sz w:val="22"/>
        </w:rPr>
      </w:pPr>
      <w:r w:rsidRPr="0006254E">
        <w:rPr>
          <w:noProof/>
          <w:color w:val="000000" w:themeColor="text1"/>
          <w:sz w:val="22"/>
        </w:rPr>
        <w:t xml:space="preserve">Mahdavi, M. (2014). An Overview : Metacognition in Education. </w:t>
      </w:r>
      <w:r w:rsidRPr="0006254E">
        <w:rPr>
          <w:i/>
          <w:iCs/>
          <w:noProof/>
          <w:color w:val="000000" w:themeColor="text1"/>
          <w:sz w:val="22"/>
        </w:rPr>
        <w:t>International Journal of Multidisciplinary and Current Research</w:t>
      </w:r>
      <w:r w:rsidRPr="0006254E">
        <w:rPr>
          <w:noProof/>
          <w:color w:val="000000" w:themeColor="text1"/>
          <w:sz w:val="22"/>
        </w:rPr>
        <w:t xml:space="preserve">, </w:t>
      </w:r>
      <w:r w:rsidRPr="0006254E">
        <w:rPr>
          <w:i/>
          <w:iCs/>
          <w:noProof/>
          <w:color w:val="000000" w:themeColor="text1"/>
          <w:sz w:val="22"/>
        </w:rPr>
        <w:t>2</w:t>
      </w:r>
      <w:r w:rsidRPr="0006254E">
        <w:rPr>
          <w:noProof/>
          <w:color w:val="000000" w:themeColor="text1"/>
          <w:sz w:val="22"/>
        </w:rPr>
        <w:t>, 529–535.</w:t>
      </w:r>
    </w:p>
    <w:p w14:paraId="3FB2C4FF" w14:textId="77777777" w:rsidR="00A5018C" w:rsidRPr="0006254E" w:rsidRDefault="00A5018C">
      <w:pPr>
        <w:widowControl w:val="0"/>
        <w:autoSpaceDE w:val="0"/>
        <w:autoSpaceDN w:val="0"/>
        <w:adjustRightInd w:val="0"/>
        <w:ind w:left="480" w:hanging="480"/>
        <w:jc w:val="both"/>
        <w:rPr>
          <w:noProof/>
          <w:color w:val="000000" w:themeColor="text1"/>
          <w:sz w:val="22"/>
        </w:rPr>
      </w:pPr>
      <w:r w:rsidRPr="0006254E">
        <w:rPr>
          <w:noProof/>
          <w:color w:val="000000" w:themeColor="text1"/>
          <w:sz w:val="22"/>
        </w:rPr>
        <w:t xml:space="preserve">Malahayati, E. N., Corebima, A. D., &amp; Zubaidah, S. (2015). Hubungan Keterampilan Metakognitif dan Kemampuan Berpikir Kritis dengan Hasil Belajar Biologi Siswa SMA dalam Pembelajaran Problem Based Learning (PBL). </w:t>
      </w:r>
      <w:r w:rsidRPr="0006254E">
        <w:rPr>
          <w:i/>
          <w:iCs/>
          <w:noProof/>
          <w:color w:val="000000" w:themeColor="text1"/>
          <w:sz w:val="22"/>
        </w:rPr>
        <w:t>JPS (Jurnal Pendidikan Sains)</w:t>
      </w:r>
      <w:r w:rsidRPr="0006254E">
        <w:rPr>
          <w:noProof/>
          <w:color w:val="000000" w:themeColor="text1"/>
          <w:sz w:val="22"/>
        </w:rPr>
        <w:t xml:space="preserve">, </w:t>
      </w:r>
      <w:r w:rsidRPr="0006254E">
        <w:rPr>
          <w:i/>
          <w:iCs/>
          <w:noProof/>
          <w:color w:val="000000" w:themeColor="text1"/>
          <w:sz w:val="22"/>
        </w:rPr>
        <w:t>3</w:t>
      </w:r>
      <w:r w:rsidRPr="0006254E">
        <w:rPr>
          <w:noProof/>
          <w:color w:val="000000" w:themeColor="text1"/>
          <w:sz w:val="22"/>
        </w:rPr>
        <w:t>(4), 178–185.</w:t>
      </w:r>
    </w:p>
    <w:p w14:paraId="483C418E" w14:textId="77777777" w:rsidR="00A5018C" w:rsidRPr="0006254E" w:rsidRDefault="00A5018C">
      <w:pPr>
        <w:widowControl w:val="0"/>
        <w:autoSpaceDE w:val="0"/>
        <w:autoSpaceDN w:val="0"/>
        <w:adjustRightInd w:val="0"/>
        <w:ind w:left="480" w:hanging="480"/>
        <w:jc w:val="both"/>
        <w:rPr>
          <w:noProof/>
          <w:color w:val="000000" w:themeColor="text1"/>
          <w:sz w:val="22"/>
        </w:rPr>
      </w:pPr>
      <w:r w:rsidRPr="0006254E">
        <w:rPr>
          <w:noProof/>
          <w:color w:val="000000" w:themeColor="text1"/>
          <w:sz w:val="22"/>
        </w:rPr>
        <w:t xml:space="preserve">Mathabathe, K. C., &amp; Potgieter, M. (2014). Metacognitive Monitoring and Learning Gain in Foundation Chemistry. </w:t>
      </w:r>
      <w:r w:rsidRPr="0006254E">
        <w:rPr>
          <w:i/>
          <w:iCs/>
          <w:noProof/>
          <w:color w:val="000000" w:themeColor="text1"/>
          <w:sz w:val="22"/>
        </w:rPr>
        <w:t>The Royal Society of Chemistry 2014</w:t>
      </w:r>
      <w:r w:rsidRPr="0006254E">
        <w:rPr>
          <w:noProof/>
          <w:color w:val="000000" w:themeColor="text1"/>
          <w:sz w:val="22"/>
        </w:rPr>
        <w:t xml:space="preserve">, </w:t>
      </w:r>
      <w:r w:rsidRPr="0006254E">
        <w:rPr>
          <w:i/>
          <w:iCs/>
          <w:noProof/>
          <w:color w:val="000000" w:themeColor="text1"/>
          <w:sz w:val="22"/>
        </w:rPr>
        <w:t>15</w:t>
      </w:r>
      <w:r w:rsidRPr="0006254E">
        <w:rPr>
          <w:noProof/>
          <w:color w:val="000000" w:themeColor="text1"/>
          <w:sz w:val="22"/>
        </w:rPr>
        <w:t>(1), 94–104.</w:t>
      </w:r>
    </w:p>
    <w:p w14:paraId="4AABB309" w14:textId="77777777" w:rsidR="00A5018C" w:rsidRPr="0006254E" w:rsidRDefault="00A5018C">
      <w:pPr>
        <w:widowControl w:val="0"/>
        <w:autoSpaceDE w:val="0"/>
        <w:autoSpaceDN w:val="0"/>
        <w:adjustRightInd w:val="0"/>
        <w:ind w:left="480" w:hanging="480"/>
        <w:jc w:val="both"/>
        <w:rPr>
          <w:noProof/>
          <w:color w:val="000000" w:themeColor="text1"/>
          <w:sz w:val="22"/>
        </w:rPr>
      </w:pPr>
      <w:r w:rsidRPr="0006254E">
        <w:rPr>
          <w:noProof/>
          <w:color w:val="000000" w:themeColor="text1"/>
          <w:sz w:val="22"/>
        </w:rPr>
        <w:t xml:space="preserve">Muhlisin, A., Susilo, H., Amin, M., &amp; Rohman, F. (2016). Analisis Keterampilan Metakognitif ditinjau dari Kemampuan Akademik Berbeda pada Perkuliahan Konsep Dasar IPA. </w:t>
      </w:r>
      <w:r w:rsidRPr="0006254E">
        <w:rPr>
          <w:i/>
          <w:iCs/>
          <w:noProof/>
          <w:color w:val="000000" w:themeColor="text1"/>
          <w:sz w:val="22"/>
        </w:rPr>
        <w:t>Prosiding Seminar Nasional Biologi 2016</w:t>
      </w:r>
      <w:r w:rsidRPr="0006254E">
        <w:rPr>
          <w:noProof/>
          <w:color w:val="000000" w:themeColor="text1"/>
          <w:sz w:val="22"/>
        </w:rPr>
        <w:t>, 493–496.</w:t>
      </w:r>
    </w:p>
    <w:p w14:paraId="380040EE" w14:textId="77777777" w:rsidR="00A5018C" w:rsidRPr="0006254E" w:rsidRDefault="00A5018C">
      <w:pPr>
        <w:widowControl w:val="0"/>
        <w:autoSpaceDE w:val="0"/>
        <w:autoSpaceDN w:val="0"/>
        <w:adjustRightInd w:val="0"/>
        <w:ind w:left="480" w:hanging="480"/>
        <w:jc w:val="both"/>
        <w:rPr>
          <w:noProof/>
          <w:color w:val="000000" w:themeColor="text1"/>
          <w:sz w:val="22"/>
        </w:rPr>
      </w:pPr>
      <w:r w:rsidRPr="0006254E">
        <w:rPr>
          <w:noProof/>
          <w:color w:val="000000" w:themeColor="text1"/>
          <w:sz w:val="22"/>
        </w:rPr>
        <w:t xml:space="preserve">Mulyadi, Adlim, &amp; Djufri. (2014). Memberdayakan Kemampuan Berpikir Mahasiswa melalui Model Pembelajaran Reading Questioning and Answering (RQA). </w:t>
      </w:r>
      <w:r w:rsidRPr="0006254E">
        <w:rPr>
          <w:i/>
          <w:iCs/>
          <w:noProof/>
          <w:color w:val="000000" w:themeColor="text1"/>
          <w:sz w:val="22"/>
        </w:rPr>
        <w:t>Jurnal Biotik</w:t>
      </w:r>
      <w:r w:rsidRPr="0006254E">
        <w:rPr>
          <w:noProof/>
          <w:color w:val="000000" w:themeColor="text1"/>
          <w:sz w:val="22"/>
        </w:rPr>
        <w:t xml:space="preserve">, </w:t>
      </w:r>
      <w:r w:rsidRPr="0006254E">
        <w:rPr>
          <w:i/>
          <w:iCs/>
          <w:noProof/>
          <w:color w:val="000000" w:themeColor="text1"/>
          <w:sz w:val="22"/>
        </w:rPr>
        <w:t>2</w:t>
      </w:r>
      <w:r w:rsidRPr="0006254E">
        <w:rPr>
          <w:noProof/>
          <w:color w:val="000000" w:themeColor="text1"/>
          <w:sz w:val="22"/>
        </w:rPr>
        <w:t>(1), 33–37.</w:t>
      </w:r>
    </w:p>
    <w:p w14:paraId="7CC7AA12" w14:textId="77777777" w:rsidR="00A5018C" w:rsidRPr="0006254E" w:rsidRDefault="00A5018C">
      <w:pPr>
        <w:widowControl w:val="0"/>
        <w:autoSpaceDE w:val="0"/>
        <w:autoSpaceDN w:val="0"/>
        <w:adjustRightInd w:val="0"/>
        <w:ind w:left="480" w:hanging="480"/>
        <w:jc w:val="both"/>
        <w:rPr>
          <w:noProof/>
          <w:color w:val="000000" w:themeColor="text1"/>
          <w:sz w:val="22"/>
        </w:rPr>
      </w:pPr>
      <w:r w:rsidRPr="0006254E">
        <w:rPr>
          <w:noProof/>
          <w:color w:val="000000" w:themeColor="text1"/>
          <w:sz w:val="22"/>
        </w:rPr>
        <w:t xml:space="preserve">Mulyadi, &amp; Diana, E. (2018). Meningkatkan Keaktifan Mahasiswa dalam Berdiskusi melalui Model Pembelajaran Reading, Questioning and Answering. </w:t>
      </w:r>
      <w:r w:rsidRPr="0006254E">
        <w:rPr>
          <w:i/>
          <w:iCs/>
          <w:noProof/>
          <w:color w:val="000000" w:themeColor="text1"/>
          <w:sz w:val="22"/>
        </w:rPr>
        <w:t>Prosiding Seminar Nasional Biotik</w:t>
      </w:r>
      <w:r w:rsidRPr="0006254E">
        <w:rPr>
          <w:noProof/>
          <w:color w:val="000000" w:themeColor="text1"/>
          <w:sz w:val="22"/>
        </w:rPr>
        <w:t>, 710–715.</w:t>
      </w:r>
    </w:p>
    <w:p w14:paraId="12D47CE9" w14:textId="77777777" w:rsidR="00A5018C" w:rsidRPr="0006254E" w:rsidRDefault="00A5018C">
      <w:pPr>
        <w:widowControl w:val="0"/>
        <w:autoSpaceDE w:val="0"/>
        <w:autoSpaceDN w:val="0"/>
        <w:adjustRightInd w:val="0"/>
        <w:ind w:left="480" w:hanging="480"/>
        <w:jc w:val="both"/>
        <w:rPr>
          <w:noProof/>
          <w:color w:val="000000" w:themeColor="text1"/>
          <w:sz w:val="22"/>
        </w:rPr>
      </w:pPr>
      <w:r w:rsidRPr="0006254E">
        <w:rPr>
          <w:noProof/>
          <w:color w:val="000000" w:themeColor="text1"/>
          <w:sz w:val="22"/>
        </w:rPr>
        <w:t xml:space="preserve">Muna, K., Haryani, S., &amp; Susilaningsih, E. (2016). Pengaruh Guided Inquiry Learning terhadap Keterampilan Metakognisi Siswa dalam Materi Kelarutan dan Hasil Kali Kelarutan. </w:t>
      </w:r>
      <w:r w:rsidRPr="0006254E">
        <w:rPr>
          <w:i/>
          <w:iCs/>
          <w:noProof/>
          <w:color w:val="000000" w:themeColor="text1"/>
          <w:sz w:val="22"/>
        </w:rPr>
        <w:t>Journal of Innovative Science Education</w:t>
      </w:r>
      <w:r w:rsidRPr="0006254E">
        <w:rPr>
          <w:noProof/>
          <w:color w:val="000000" w:themeColor="text1"/>
          <w:sz w:val="22"/>
        </w:rPr>
        <w:t xml:space="preserve">, </w:t>
      </w:r>
      <w:r w:rsidRPr="0006254E">
        <w:rPr>
          <w:i/>
          <w:iCs/>
          <w:noProof/>
          <w:color w:val="000000" w:themeColor="text1"/>
          <w:sz w:val="22"/>
        </w:rPr>
        <w:t>5</w:t>
      </w:r>
      <w:r w:rsidRPr="0006254E">
        <w:rPr>
          <w:noProof/>
          <w:color w:val="000000" w:themeColor="text1"/>
          <w:sz w:val="22"/>
        </w:rPr>
        <w:t>(1), 19–27.</w:t>
      </w:r>
    </w:p>
    <w:p w14:paraId="7CC8C098" w14:textId="77777777" w:rsidR="00A5018C" w:rsidRPr="0006254E" w:rsidRDefault="00A5018C">
      <w:pPr>
        <w:widowControl w:val="0"/>
        <w:autoSpaceDE w:val="0"/>
        <w:autoSpaceDN w:val="0"/>
        <w:adjustRightInd w:val="0"/>
        <w:ind w:left="480" w:hanging="480"/>
        <w:jc w:val="both"/>
        <w:rPr>
          <w:noProof/>
          <w:color w:val="000000" w:themeColor="text1"/>
          <w:sz w:val="22"/>
        </w:rPr>
      </w:pPr>
      <w:r w:rsidRPr="0006254E">
        <w:rPr>
          <w:noProof/>
          <w:color w:val="000000" w:themeColor="text1"/>
          <w:sz w:val="22"/>
        </w:rPr>
        <w:t xml:space="preserve">Nurisya, K., Corebima, A. D., &amp; Rohman, F. (2017). Analisis Perbandingan Hubungan Antara Keterampilan Metakognitif terhadap Hasil Belajar dan Retensi Siswa SMA pada </w:t>
      </w:r>
      <w:r w:rsidRPr="0006254E">
        <w:rPr>
          <w:noProof/>
          <w:color w:val="000000" w:themeColor="text1"/>
          <w:sz w:val="22"/>
        </w:rPr>
        <w:lastRenderedPageBreak/>
        <w:t xml:space="preserve">Pembelajaran Biologi Berbasis PBL. </w:t>
      </w:r>
      <w:r w:rsidRPr="0006254E">
        <w:rPr>
          <w:i/>
          <w:iCs/>
          <w:noProof/>
          <w:color w:val="000000" w:themeColor="text1"/>
          <w:sz w:val="22"/>
        </w:rPr>
        <w:t>Jurnal Pendidikan</w:t>
      </w:r>
      <w:r w:rsidRPr="0006254E">
        <w:rPr>
          <w:noProof/>
          <w:color w:val="000000" w:themeColor="text1"/>
          <w:sz w:val="22"/>
        </w:rPr>
        <w:t xml:space="preserve">, </w:t>
      </w:r>
      <w:r w:rsidRPr="0006254E">
        <w:rPr>
          <w:i/>
          <w:iCs/>
          <w:noProof/>
          <w:color w:val="000000" w:themeColor="text1"/>
          <w:sz w:val="22"/>
        </w:rPr>
        <w:t>2</w:t>
      </w:r>
      <w:r w:rsidRPr="0006254E">
        <w:rPr>
          <w:noProof/>
          <w:color w:val="000000" w:themeColor="text1"/>
          <w:sz w:val="22"/>
        </w:rPr>
        <w:t>(2), 246–251.</w:t>
      </w:r>
    </w:p>
    <w:p w14:paraId="3C919223" w14:textId="77777777" w:rsidR="00A5018C" w:rsidRPr="0006254E" w:rsidRDefault="00A5018C">
      <w:pPr>
        <w:widowControl w:val="0"/>
        <w:autoSpaceDE w:val="0"/>
        <w:autoSpaceDN w:val="0"/>
        <w:adjustRightInd w:val="0"/>
        <w:ind w:left="480" w:hanging="480"/>
        <w:jc w:val="both"/>
        <w:rPr>
          <w:noProof/>
          <w:color w:val="000000" w:themeColor="text1"/>
          <w:sz w:val="22"/>
        </w:rPr>
      </w:pPr>
      <w:r w:rsidRPr="0006254E">
        <w:rPr>
          <w:noProof/>
          <w:color w:val="000000" w:themeColor="text1"/>
          <w:sz w:val="22"/>
        </w:rPr>
        <w:t xml:space="preserve">Nuryanto, Utami, B., &amp; Saputro, A. N. C. (2015). Penerapan Model Pembelajaran Problem Based Learning (PBL) dilengkapi Macromedia Flash untuk Meningkatkan Kemampuan Berpikir Kritis dan Prestasi Belajar Siswa pada Materi Pokok Termokimia Kelas XI Siswa SMA Negeri 2 Karanganyar Tahun Pelajaran 2014/2015. </w:t>
      </w:r>
      <w:r w:rsidRPr="0006254E">
        <w:rPr>
          <w:i/>
          <w:iCs/>
          <w:noProof/>
          <w:color w:val="000000" w:themeColor="text1"/>
          <w:sz w:val="22"/>
        </w:rPr>
        <w:t>Jurnal Pendidikan Kimia (JPK)</w:t>
      </w:r>
      <w:r w:rsidRPr="0006254E">
        <w:rPr>
          <w:noProof/>
          <w:color w:val="000000" w:themeColor="text1"/>
          <w:sz w:val="22"/>
        </w:rPr>
        <w:t xml:space="preserve">, </w:t>
      </w:r>
      <w:r w:rsidRPr="0006254E">
        <w:rPr>
          <w:i/>
          <w:iCs/>
          <w:noProof/>
          <w:color w:val="000000" w:themeColor="text1"/>
          <w:sz w:val="22"/>
        </w:rPr>
        <w:t>4</w:t>
      </w:r>
      <w:r w:rsidRPr="0006254E">
        <w:rPr>
          <w:noProof/>
          <w:color w:val="000000" w:themeColor="text1"/>
          <w:sz w:val="22"/>
        </w:rPr>
        <w:t>(4), 87–94.</w:t>
      </w:r>
    </w:p>
    <w:p w14:paraId="37A01990" w14:textId="77777777" w:rsidR="00A5018C" w:rsidRPr="0006254E" w:rsidRDefault="00A5018C">
      <w:pPr>
        <w:widowControl w:val="0"/>
        <w:autoSpaceDE w:val="0"/>
        <w:autoSpaceDN w:val="0"/>
        <w:adjustRightInd w:val="0"/>
        <w:ind w:left="480" w:hanging="480"/>
        <w:jc w:val="both"/>
        <w:rPr>
          <w:noProof/>
          <w:color w:val="000000" w:themeColor="text1"/>
          <w:sz w:val="22"/>
        </w:rPr>
      </w:pPr>
      <w:r w:rsidRPr="0006254E">
        <w:rPr>
          <w:noProof/>
          <w:color w:val="000000" w:themeColor="text1"/>
          <w:sz w:val="22"/>
        </w:rPr>
        <w:t xml:space="preserve">Opstal, M. T. van, &amp; Daubenmire, P. L. (2015). Extending Students’ Practice of Metacognitive Regulation Skills with the Science Writing Heuristic. </w:t>
      </w:r>
      <w:r w:rsidRPr="0006254E">
        <w:rPr>
          <w:i/>
          <w:iCs/>
          <w:noProof/>
          <w:color w:val="000000" w:themeColor="text1"/>
          <w:sz w:val="22"/>
        </w:rPr>
        <w:t>International Journal of Science Education</w:t>
      </w:r>
      <w:r w:rsidRPr="0006254E">
        <w:rPr>
          <w:noProof/>
          <w:color w:val="000000" w:themeColor="text1"/>
          <w:sz w:val="22"/>
        </w:rPr>
        <w:t xml:space="preserve">, </w:t>
      </w:r>
      <w:r w:rsidRPr="0006254E">
        <w:rPr>
          <w:i/>
          <w:iCs/>
          <w:noProof/>
          <w:color w:val="000000" w:themeColor="text1"/>
          <w:sz w:val="22"/>
        </w:rPr>
        <w:t>37</w:t>
      </w:r>
      <w:r w:rsidRPr="0006254E">
        <w:rPr>
          <w:noProof/>
          <w:color w:val="000000" w:themeColor="text1"/>
          <w:sz w:val="22"/>
        </w:rPr>
        <w:t>(7), 1089–1112.</w:t>
      </w:r>
    </w:p>
    <w:p w14:paraId="140182C8" w14:textId="77777777" w:rsidR="00A5018C" w:rsidRPr="0006254E" w:rsidRDefault="00A5018C">
      <w:pPr>
        <w:widowControl w:val="0"/>
        <w:autoSpaceDE w:val="0"/>
        <w:autoSpaceDN w:val="0"/>
        <w:adjustRightInd w:val="0"/>
        <w:ind w:left="480" w:hanging="480"/>
        <w:jc w:val="both"/>
        <w:rPr>
          <w:noProof/>
          <w:color w:val="000000" w:themeColor="text1"/>
          <w:sz w:val="22"/>
        </w:rPr>
      </w:pPr>
      <w:r w:rsidRPr="0006254E">
        <w:rPr>
          <w:noProof/>
          <w:color w:val="000000" w:themeColor="text1"/>
          <w:sz w:val="22"/>
        </w:rPr>
        <w:t xml:space="preserve">Pratama, A. T. (2018). Improving Metacognitive Skills using Problem Based Learning (PBL) at Natural Science of Primary School in Deli Serdang Indonesia. </w:t>
      </w:r>
      <w:r w:rsidRPr="0006254E">
        <w:rPr>
          <w:i/>
          <w:iCs/>
          <w:noProof/>
          <w:color w:val="000000" w:themeColor="text1"/>
          <w:sz w:val="22"/>
        </w:rPr>
        <w:t>Biosfer: Jurnal Pendidikan Biologi</w:t>
      </w:r>
      <w:r w:rsidRPr="0006254E">
        <w:rPr>
          <w:noProof/>
          <w:color w:val="000000" w:themeColor="text1"/>
          <w:sz w:val="22"/>
        </w:rPr>
        <w:t xml:space="preserve">, </w:t>
      </w:r>
      <w:r w:rsidRPr="0006254E">
        <w:rPr>
          <w:i/>
          <w:iCs/>
          <w:noProof/>
          <w:color w:val="000000" w:themeColor="text1"/>
          <w:sz w:val="22"/>
        </w:rPr>
        <w:t>11</w:t>
      </w:r>
      <w:r w:rsidRPr="0006254E">
        <w:rPr>
          <w:noProof/>
          <w:color w:val="000000" w:themeColor="text1"/>
          <w:sz w:val="22"/>
        </w:rPr>
        <w:t>(2), 101–107.</w:t>
      </w:r>
    </w:p>
    <w:p w14:paraId="1902E17D" w14:textId="77777777" w:rsidR="00A5018C" w:rsidRPr="0006254E" w:rsidRDefault="00A5018C">
      <w:pPr>
        <w:widowControl w:val="0"/>
        <w:autoSpaceDE w:val="0"/>
        <w:autoSpaceDN w:val="0"/>
        <w:adjustRightInd w:val="0"/>
        <w:ind w:left="480" w:hanging="480"/>
        <w:jc w:val="both"/>
        <w:rPr>
          <w:noProof/>
          <w:color w:val="000000" w:themeColor="text1"/>
          <w:sz w:val="22"/>
        </w:rPr>
      </w:pPr>
      <w:r w:rsidRPr="0006254E">
        <w:rPr>
          <w:noProof/>
          <w:color w:val="000000" w:themeColor="text1"/>
          <w:sz w:val="22"/>
        </w:rPr>
        <w:t xml:space="preserve">Purwanto, N. (2004). </w:t>
      </w:r>
      <w:r w:rsidRPr="0006254E">
        <w:rPr>
          <w:i/>
          <w:iCs/>
          <w:noProof/>
          <w:color w:val="000000" w:themeColor="text1"/>
          <w:sz w:val="22"/>
        </w:rPr>
        <w:t>Prinsip-prinsip dan Teknik Evaluasi Pengajaran</w:t>
      </w:r>
      <w:r w:rsidRPr="0006254E">
        <w:rPr>
          <w:noProof/>
          <w:color w:val="000000" w:themeColor="text1"/>
          <w:sz w:val="22"/>
        </w:rPr>
        <w:t>. Bandung: PT Remaja Rosadakarya.</w:t>
      </w:r>
    </w:p>
    <w:p w14:paraId="1E91400B" w14:textId="77777777" w:rsidR="00A5018C" w:rsidRPr="0006254E" w:rsidRDefault="00A5018C">
      <w:pPr>
        <w:widowControl w:val="0"/>
        <w:autoSpaceDE w:val="0"/>
        <w:autoSpaceDN w:val="0"/>
        <w:adjustRightInd w:val="0"/>
        <w:ind w:left="480" w:hanging="480"/>
        <w:jc w:val="both"/>
        <w:rPr>
          <w:noProof/>
          <w:color w:val="000000" w:themeColor="text1"/>
          <w:sz w:val="22"/>
        </w:rPr>
      </w:pPr>
      <w:r w:rsidRPr="0006254E">
        <w:rPr>
          <w:noProof/>
          <w:color w:val="000000" w:themeColor="text1"/>
          <w:sz w:val="22"/>
        </w:rPr>
        <w:t xml:space="preserve">Putra, H. D., Thahiram, N. F., Ganiati, M., &amp; Nuryana, D. (2018). Kemampuan Pemecahan Masalah Matematis Siswa SMP pada Materi Bangun Ruang. </w:t>
      </w:r>
      <w:r w:rsidRPr="0006254E">
        <w:rPr>
          <w:i/>
          <w:iCs/>
          <w:noProof/>
          <w:color w:val="000000" w:themeColor="text1"/>
          <w:sz w:val="22"/>
        </w:rPr>
        <w:t>JIPM (Jurnal Ilmiah Pendidikan Matematika)</w:t>
      </w:r>
      <w:r w:rsidRPr="0006254E">
        <w:rPr>
          <w:noProof/>
          <w:color w:val="000000" w:themeColor="text1"/>
          <w:sz w:val="22"/>
        </w:rPr>
        <w:t xml:space="preserve">, </w:t>
      </w:r>
      <w:r w:rsidRPr="0006254E">
        <w:rPr>
          <w:i/>
          <w:iCs/>
          <w:noProof/>
          <w:color w:val="000000" w:themeColor="text1"/>
          <w:sz w:val="22"/>
        </w:rPr>
        <w:t>6</w:t>
      </w:r>
      <w:r w:rsidRPr="0006254E">
        <w:rPr>
          <w:noProof/>
          <w:color w:val="000000" w:themeColor="text1"/>
          <w:sz w:val="22"/>
        </w:rPr>
        <w:t>(2), 82–90.</w:t>
      </w:r>
    </w:p>
    <w:p w14:paraId="4552B259" w14:textId="77777777" w:rsidR="00A5018C" w:rsidRPr="0006254E" w:rsidRDefault="00A5018C">
      <w:pPr>
        <w:widowControl w:val="0"/>
        <w:autoSpaceDE w:val="0"/>
        <w:autoSpaceDN w:val="0"/>
        <w:adjustRightInd w:val="0"/>
        <w:ind w:left="480" w:hanging="480"/>
        <w:jc w:val="both"/>
        <w:rPr>
          <w:noProof/>
          <w:color w:val="000000" w:themeColor="text1"/>
          <w:sz w:val="22"/>
        </w:rPr>
      </w:pPr>
      <w:r w:rsidRPr="0006254E">
        <w:rPr>
          <w:noProof/>
          <w:color w:val="000000" w:themeColor="text1"/>
          <w:sz w:val="22"/>
        </w:rPr>
        <w:t xml:space="preserve">Ratnawati, M., Rahman, N., &amp; Gonggo, S. T. (2015). Perilaku Metakognisi Siswa dalam Menyelesaikan Masalah Kimia. </w:t>
      </w:r>
      <w:r w:rsidRPr="0006254E">
        <w:rPr>
          <w:i/>
          <w:iCs/>
          <w:noProof/>
          <w:color w:val="000000" w:themeColor="text1"/>
          <w:sz w:val="22"/>
        </w:rPr>
        <w:t>E-Jurnal Mitra Sains</w:t>
      </w:r>
      <w:r w:rsidRPr="0006254E">
        <w:rPr>
          <w:noProof/>
          <w:color w:val="000000" w:themeColor="text1"/>
          <w:sz w:val="22"/>
        </w:rPr>
        <w:t xml:space="preserve">, </w:t>
      </w:r>
      <w:r w:rsidRPr="0006254E">
        <w:rPr>
          <w:i/>
          <w:iCs/>
          <w:noProof/>
          <w:color w:val="000000" w:themeColor="text1"/>
          <w:sz w:val="22"/>
        </w:rPr>
        <w:t>3</w:t>
      </w:r>
      <w:r w:rsidRPr="0006254E">
        <w:rPr>
          <w:noProof/>
          <w:color w:val="000000" w:themeColor="text1"/>
          <w:sz w:val="22"/>
        </w:rPr>
        <w:t>(2), 9–16.</w:t>
      </w:r>
    </w:p>
    <w:p w14:paraId="1090DDB2" w14:textId="77777777" w:rsidR="00A5018C" w:rsidRPr="0006254E" w:rsidRDefault="00A5018C">
      <w:pPr>
        <w:widowControl w:val="0"/>
        <w:autoSpaceDE w:val="0"/>
        <w:autoSpaceDN w:val="0"/>
        <w:adjustRightInd w:val="0"/>
        <w:ind w:left="480" w:hanging="480"/>
        <w:jc w:val="both"/>
        <w:rPr>
          <w:noProof/>
          <w:color w:val="000000" w:themeColor="text1"/>
          <w:sz w:val="22"/>
        </w:rPr>
      </w:pPr>
      <w:r w:rsidRPr="0006254E">
        <w:rPr>
          <w:noProof/>
          <w:color w:val="000000" w:themeColor="text1"/>
          <w:sz w:val="22"/>
        </w:rPr>
        <w:t xml:space="preserve">Redhana, I. W. (2019). Mengembangkan Keterampilan Abad Ke-21 Dalam Pembelajaran Kimia. </w:t>
      </w:r>
      <w:r w:rsidRPr="0006254E">
        <w:rPr>
          <w:i/>
          <w:iCs/>
          <w:noProof/>
          <w:color w:val="000000" w:themeColor="text1"/>
          <w:sz w:val="22"/>
        </w:rPr>
        <w:t>Jurnal Inovasi Pendidikan Kimia</w:t>
      </w:r>
      <w:r w:rsidRPr="0006254E">
        <w:rPr>
          <w:noProof/>
          <w:color w:val="000000" w:themeColor="text1"/>
          <w:sz w:val="22"/>
        </w:rPr>
        <w:t xml:space="preserve">, </w:t>
      </w:r>
      <w:r w:rsidRPr="0006254E">
        <w:rPr>
          <w:i/>
          <w:iCs/>
          <w:noProof/>
          <w:color w:val="000000" w:themeColor="text1"/>
          <w:sz w:val="22"/>
        </w:rPr>
        <w:t>13</w:t>
      </w:r>
      <w:r w:rsidRPr="0006254E">
        <w:rPr>
          <w:noProof/>
          <w:color w:val="000000" w:themeColor="text1"/>
          <w:sz w:val="22"/>
        </w:rPr>
        <w:t>(1), 2239–2253.</w:t>
      </w:r>
    </w:p>
    <w:p w14:paraId="2095B595" w14:textId="77777777" w:rsidR="00A5018C" w:rsidRPr="0006254E" w:rsidRDefault="00A5018C">
      <w:pPr>
        <w:widowControl w:val="0"/>
        <w:autoSpaceDE w:val="0"/>
        <w:autoSpaceDN w:val="0"/>
        <w:adjustRightInd w:val="0"/>
        <w:ind w:left="480" w:hanging="480"/>
        <w:jc w:val="both"/>
        <w:rPr>
          <w:noProof/>
          <w:color w:val="000000" w:themeColor="text1"/>
          <w:sz w:val="22"/>
        </w:rPr>
      </w:pPr>
      <w:r w:rsidRPr="0006254E">
        <w:rPr>
          <w:noProof/>
          <w:color w:val="000000" w:themeColor="text1"/>
          <w:sz w:val="22"/>
        </w:rPr>
        <w:t xml:space="preserve">Sari, A. P., Rudibyani, R. B., &amp; Efkar, T. (2018). Efektivitas Problem Based Learning untuk Meningkatkan Keterampilan Berpikir Luwes Siswa pada Materi Asam Basa. </w:t>
      </w:r>
      <w:r w:rsidRPr="0006254E">
        <w:rPr>
          <w:i/>
          <w:iCs/>
          <w:noProof/>
          <w:color w:val="000000" w:themeColor="text1"/>
          <w:sz w:val="22"/>
        </w:rPr>
        <w:t>Jurnal Pendidikan Dan Pembelajaran Kimia (JPPK)</w:t>
      </w:r>
      <w:r w:rsidRPr="0006254E">
        <w:rPr>
          <w:noProof/>
          <w:color w:val="000000" w:themeColor="text1"/>
          <w:sz w:val="22"/>
        </w:rPr>
        <w:t xml:space="preserve">, </w:t>
      </w:r>
      <w:r w:rsidRPr="0006254E">
        <w:rPr>
          <w:i/>
          <w:iCs/>
          <w:noProof/>
          <w:color w:val="000000" w:themeColor="text1"/>
          <w:sz w:val="22"/>
        </w:rPr>
        <w:t>7</w:t>
      </w:r>
      <w:r w:rsidRPr="0006254E">
        <w:rPr>
          <w:noProof/>
          <w:color w:val="000000" w:themeColor="text1"/>
          <w:sz w:val="22"/>
        </w:rPr>
        <w:t>(2), 1–19.</w:t>
      </w:r>
    </w:p>
    <w:p w14:paraId="2A63C649" w14:textId="77777777" w:rsidR="00A5018C" w:rsidRPr="0006254E" w:rsidRDefault="00A5018C">
      <w:pPr>
        <w:widowControl w:val="0"/>
        <w:autoSpaceDE w:val="0"/>
        <w:autoSpaceDN w:val="0"/>
        <w:adjustRightInd w:val="0"/>
        <w:ind w:left="480" w:hanging="480"/>
        <w:jc w:val="both"/>
        <w:rPr>
          <w:noProof/>
          <w:color w:val="000000" w:themeColor="text1"/>
          <w:sz w:val="22"/>
        </w:rPr>
      </w:pPr>
      <w:r w:rsidRPr="0006254E">
        <w:rPr>
          <w:noProof/>
          <w:color w:val="000000" w:themeColor="text1"/>
          <w:sz w:val="22"/>
        </w:rPr>
        <w:t xml:space="preserve">Sarıbaş, D., &amp; Bayram, H. (2016). Investigation of the Effects of Using Metacognitive Activities in Chemistry Laboratory on the Development of Conceptual Understanding. </w:t>
      </w:r>
      <w:r w:rsidRPr="0006254E">
        <w:rPr>
          <w:i/>
          <w:iCs/>
          <w:noProof/>
          <w:color w:val="000000" w:themeColor="text1"/>
          <w:sz w:val="22"/>
        </w:rPr>
        <w:t>Boğaziçi University Journal of Education</w:t>
      </w:r>
      <w:r w:rsidRPr="0006254E">
        <w:rPr>
          <w:noProof/>
          <w:color w:val="000000" w:themeColor="text1"/>
          <w:sz w:val="22"/>
        </w:rPr>
        <w:t xml:space="preserve">, </w:t>
      </w:r>
      <w:r w:rsidRPr="0006254E">
        <w:rPr>
          <w:i/>
          <w:iCs/>
          <w:noProof/>
          <w:color w:val="000000" w:themeColor="text1"/>
          <w:sz w:val="22"/>
        </w:rPr>
        <w:t>33</w:t>
      </w:r>
      <w:r w:rsidRPr="0006254E">
        <w:rPr>
          <w:noProof/>
          <w:color w:val="000000" w:themeColor="text1"/>
          <w:sz w:val="22"/>
        </w:rPr>
        <w:t>(1), 27–49.</w:t>
      </w:r>
    </w:p>
    <w:p w14:paraId="50BA97FD" w14:textId="77777777" w:rsidR="00A5018C" w:rsidRPr="0006254E" w:rsidRDefault="00A5018C">
      <w:pPr>
        <w:widowControl w:val="0"/>
        <w:autoSpaceDE w:val="0"/>
        <w:autoSpaceDN w:val="0"/>
        <w:adjustRightInd w:val="0"/>
        <w:ind w:left="480" w:hanging="480"/>
        <w:jc w:val="both"/>
        <w:rPr>
          <w:noProof/>
          <w:color w:val="000000" w:themeColor="text1"/>
          <w:sz w:val="22"/>
        </w:rPr>
      </w:pPr>
      <w:r w:rsidRPr="0006254E">
        <w:rPr>
          <w:noProof/>
          <w:color w:val="000000" w:themeColor="text1"/>
          <w:sz w:val="22"/>
        </w:rPr>
        <w:t xml:space="preserve">Sugiyono. (2009). </w:t>
      </w:r>
      <w:r w:rsidRPr="0006254E">
        <w:rPr>
          <w:i/>
          <w:iCs/>
          <w:noProof/>
          <w:color w:val="000000" w:themeColor="text1"/>
          <w:sz w:val="22"/>
        </w:rPr>
        <w:t>Metode Penelitian Kuantitatif, Kualitatif dan R&amp;D</w:t>
      </w:r>
      <w:r w:rsidRPr="0006254E">
        <w:rPr>
          <w:noProof/>
          <w:color w:val="000000" w:themeColor="text1"/>
          <w:sz w:val="22"/>
        </w:rPr>
        <w:t>. Bandung: CV Alfabeta.</w:t>
      </w:r>
    </w:p>
    <w:p w14:paraId="2165AAF7" w14:textId="77777777" w:rsidR="00A5018C" w:rsidRPr="0006254E" w:rsidRDefault="00A5018C">
      <w:pPr>
        <w:widowControl w:val="0"/>
        <w:autoSpaceDE w:val="0"/>
        <w:autoSpaceDN w:val="0"/>
        <w:adjustRightInd w:val="0"/>
        <w:ind w:left="480" w:hanging="480"/>
        <w:jc w:val="both"/>
        <w:rPr>
          <w:noProof/>
          <w:color w:val="000000" w:themeColor="text1"/>
          <w:sz w:val="22"/>
        </w:rPr>
      </w:pPr>
      <w:r w:rsidRPr="0006254E">
        <w:rPr>
          <w:noProof/>
          <w:color w:val="000000" w:themeColor="text1"/>
          <w:sz w:val="22"/>
        </w:rPr>
        <w:lastRenderedPageBreak/>
        <w:t xml:space="preserve">Syahmani, &amp; Borneo, D. C. F. U. (2017). The Differences of Students Learning Outcomes and Metacognitive Skills by Using PBL and Metacognitive-PBL. </w:t>
      </w:r>
      <w:r w:rsidRPr="0006254E">
        <w:rPr>
          <w:i/>
          <w:iCs/>
          <w:noProof/>
          <w:color w:val="000000" w:themeColor="text1"/>
          <w:sz w:val="22"/>
        </w:rPr>
        <w:t>Advances in Social Science, Education and Humanities Research</w:t>
      </w:r>
      <w:r w:rsidRPr="0006254E">
        <w:rPr>
          <w:noProof/>
          <w:color w:val="000000" w:themeColor="text1"/>
          <w:sz w:val="22"/>
        </w:rPr>
        <w:t xml:space="preserve">, </w:t>
      </w:r>
      <w:r w:rsidRPr="0006254E">
        <w:rPr>
          <w:i/>
          <w:iCs/>
          <w:noProof/>
          <w:color w:val="000000" w:themeColor="text1"/>
          <w:sz w:val="22"/>
        </w:rPr>
        <w:t>100</w:t>
      </w:r>
      <w:r w:rsidRPr="0006254E">
        <w:rPr>
          <w:noProof/>
          <w:color w:val="000000" w:themeColor="text1"/>
          <w:sz w:val="22"/>
        </w:rPr>
        <w:t>, 249–255.</w:t>
      </w:r>
    </w:p>
    <w:p w14:paraId="545C8857" w14:textId="77777777" w:rsidR="00A5018C" w:rsidRPr="0006254E" w:rsidRDefault="00A5018C">
      <w:pPr>
        <w:widowControl w:val="0"/>
        <w:autoSpaceDE w:val="0"/>
        <w:autoSpaceDN w:val="0"/>
        <w:adjustRightInd w:val="0"/>
        <w:ind w:left="480" w:hanging="480"/>
        <w:jc w:val="both"/>
        <w:rPr>
          <w:noProof/>
          <w:color w:val="000000" w:themeColor="text1"/>
          <w:sz w:val="22"/>
        </w:rPr>
      </w:pPr>
      <w:r w:rsidRPr="0006254E">
        <w:rPr>
          <w:noProof/>
          <w:color w:val="000000" w:themeColor="text1"/>
          <w:sz w:val="22"/>
        </w:rPr>
        <w:t xml:space="preserve">Yasir, M., Fikriyah, A., Qomaria, N., &amp; Al Haq, A. T. (2020). Metacognitive Skill on Students of Science Education Study Program: Evaluation from Answering Biological Questions. </w:t>
      </w:r>
      <w:r w:rsidRPr="0006254E">
        <w:rPr>
          <w:i/>
          <w:iCs/>
          <w:noProof/>
          <w:color w:val="000000" w:themeColor="text1"/>
          <w:sz w:val="22"/>
        </w:rPr>
        <w:t xml:space="preserve">JPBI (Jurnal </w:t>
      </w:r>
      <w:r w:rsidRPr="0006254E">
        <w:rPr>
          <w:i/>
          <w:iCs/>
          <w:noProof/>
          <w:color w:val="000000" w:themeColor="text1"/>
          <w:sz w:val="22"/>
        </w:rPr>
        <w:lastRenderedPageBreak/>
        <w:t>Pendidikan Biologi Indonesia)</w:t>
      </w:r>
      <w:r w:rsidRPr="0006254E">
        <w:rPr>
          <w:noProof/>
          <w:color w:val="000000" w:themeColor="text1"/>
          <w:sz w:val="22"/>
        </w:rPr>
        <w:t xml:space="preserve">, </w:t>
      </w:r>
      <w:r w:rsidRPr="0006254E">
        <w:rPr>
          <w:i/>
          <w:iCs/>
          <w:noProof/>
          <w:color w:val="000000" w:themeColor="text1"/>
          <w:sz w:val="22"/>
        </w:rPr>
        <w:t>6</w:t>
      </w:r>
      <w:r w:rsidRPr="0006254E">
        <w:rPr>
          <w:noProof/>
          <w:color w:val="000000" w:themeColor="text1"/>
          <w:sz w:val="22"/>
        </w:rPr>
        <w:t>(1), 157–164.</w:t>
      </w:r>
    </w:p>
    <w:p w14:paraId="7CE75DCC" w14:textId="77777777" w:rsidR="00A5018C" w:rsidRPr="0006254E" w:rsidRDefault="00A5018C">
      <w:pPr>
        <w:widowControl w:val="0"/>
        <w:autoSpaceDE w:val="0"/>
        <w:autoSpaceDN w:val="0"/>
        <w:adjustRightInd w:val="0"/>
        <w:ind w:left="480" w:hanging="480"/>
        <w:jc w:val="both"/>
        <w:rPr>
          <w:noProof/>
          <w:color w:val="000000" w:themeColor="text1"/>
          <w:sz w:val="22"/>
        </w:rPr>
      </w:pPr>
      <w:r w:rsidRPr="0006254E">
        <w:rPr>
          <w:noProof/>
          <w:color w:val="000000" w:themeColor="text1"/>
          <w:sz w:val="22"/>
        </w:rPr>
        <w:t xml:space="preserve">Yusnaeni, &amp; Corebima, A. D. (2017). Empowering Students’ Metacognitive Skills on SSCS Learning Model Integrated with Metacognitive Strategy. </w:t>
      </w:r>
      <w:r w:rsidRPr="0006254E">
        <w:rPr>
          <w:i/>
          <w:iCs/>
          <w:noProof/>
          <w:color w:val="000000" w:themeColor="text1"/>
          <w:sz w:val="22"/>
        </w:rPr>
        <w:t>The International Journal of Social Sciences and Humanities Invention</w:t>
      </w:r>
      <w:r w:rsidRPr="0006254E">
        <w:rPr>
          <w:noProof/>
          <w:color w:val="000000" w:themeColor="text1"/>
          <w:sz w:val="22"/>
        </w:rPr>
        <w:t xml:space="preserve">, </w:t>
      </w:r>
      <w:r w:rsidRPr="0006254E">
        <w:rPr>
          <w:i/>
          <w:iCs/>
          <w:noProof/>
          <w:color w:val="000000" w:themeColor="text1"/>
          <w:sz w:val="22"/>
        </w:rPr>
        <w:t>4</w:t>
      </w:r>
      <w:r w:rsidRPr="0006254E">
        <w:rPr>
          <w:noProof/>
          <w:color w:val="000000" w:themeColor="text1"/>
          <w:sz w:val="22"/>
        </w:rPr>
        <w:t>(5), 3476–3481.</w:t>
      </w:r>
    </w:p>
    <w:p w14:paraId="53066666" w14:textId="77777777" w:rsidR="0006254E" w:rsidRDefault="00A5018C">
      <w:pPr>
        <w:widowControl w:val="0"/>
        <w:autoSpaceDE w:val="0"/>
        <w:autoSpaceDN w:val="0"/>
        <w:adjustRightInd w:val="0"/>
        <w:ind w:left="480" w:hanging="480"/>
        <w:jc w:val="both"/>
        <w:rPr>
          <w:color w:val="000000" w:themeColor="text1"/>
          <w:sz w:val="22"/>
          <w:szCs w:val="22"/>
        </w:rPr>
        <w:sectPr w:rsidR="0006254E" w:rsidSect="0006254E">
          <w:type w:val="continuous"/>
          <w:pgSz w:w="11907" w:h="16840" w:code="9"/>
          <w:pgMar w:top="1418" w:right="1134" w:bottom="1134" w:left="1418" w:header="709" w:footer="799" w:gutter="0"/>
          <w:cols w:num="2" w:space="720"/>
          <w:docGrid w:linePitch="360"/>
        </w:sectPr>
      </w:pPr>
      <w:r w:rsidRPr="0006254E">
        <w:rPr>
          <w:color w:val="000000" w:themeColor="text1"/>
          <w:sz w:val="22"/>
          <w:szCs w:val="22"/>
        </w:rPr>
        <w:fldChar w:fldCharType="end"/>
      </w:r>
    </w:p>
    <w:p w14:paraId="37934AAB" w14:textId="77777777" w:rsidR="00A5018C" w:rsidRPr="0006254E" w:rsidRDefault="00A5018C">
      <w:pPr>
        <w:widowControl w:val="0"/>
        <w:autoSpaceDE w:val="0"/>
        <w:autoSpaceDN w:val="0"/>
        <w:adjustRightInd w:val="0"/>
        <w:ind w:left="480" w:hanging="480"/>
        <w:jc w:val="both"/>
        <w:rPr>
          <w:color w:val="000000" w:themeColor="text1"/>
          <w:sz w:val="22"/>
          <w:szCs w:val="22"/>
        </w:rPr>
      </w:pPr>
      <w:r w:rsidRPr="0006254E">
        <w:rPr>
          <w:color w:val="000000" w:themeColor="text1"/>
          <w:sz w:val="22"/>
          <w:szCs w:val="22"/>
        </w:rPr>
        <w:lastRenderedPageBreak/>
        <w:t xml:space="preserve"> </w:t>
      </w:r>
    </w:p>
    <w:p w14:paraId="28A46660" w14:textId="77777777" w:rsidR="00A5018C" w:rsidRPr="0006254E" w:rsidRDefault="00A5018C">
      <w:pPr>
        <w:jc w:val="both"/>
        <w:rPr>
          <w:color w:val="000000" w:themeColor="text1"/>
          <w:sz w:val="22"/>
          <w:szCs w:val="22"/>
        </w:rPr>
      </w:pPr>
    </w:p>
    <w:sectPr w:rsidR="00A5018C" w:rsidRPr="0006254E" w:rsidSect="0071573B">
      <w:type w:val="continuous"/>
      <w:pgSz w:w="11907" w:h="16840" w:code="9"/>
      <w:pgMar w:top="1418" w:right="1134" w:bottom="1134" w:left="1418" w:header="709" w:footer="799"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7224F7" w16cid:durableId="24D83F0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DA8D74" w14:textId="77777777" w:rsidR="001D3F3D" w:rsidRDefault="001D3F3D">
      <w:r>
        <w:separator/>
      </w:r>
    </w:p>
    <w:p w14:paraId="5B71586E" w14:textId="77777777" w:rsidR="001D3F3D" w:rsidRDefault="001D3F3D"/>
  </w:endnote>
  <w:endnote w:type="continuationSeparator" w:id="0">
    <w:p w14:paraId="74C02811" w14:textId="77777777" w:rsidR="001D3F3D" w:rsidRDefault="001D3F3D">
      <w:r>
        <w:continuationSeparator/>
      </w:r>
    </w:p>
    <w:p w14:paraId="0ACE0B77" w14:textId="77777777" w:rsidR="001D3F3D" w:rsidRDefault="001D3F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1" w:usb1="00000000" w:usb2="00000000" w:usb3="00000000" w:csb0="00010000" w:csb1="00000000"/>
  </w:font>
  <w:font w:name="SimSun">
    <w:altName w:val="???????¡ì????"/>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entaur">
    <w:panose1 w:val="020305040502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5B158" w14:textId="77777777" w:rsidR="00024191" w:rsidRDefault="00024191">
    <w:pPr>
      <w:pStyle w:val="Footer"/>
      <w:jc w:val="right"/>
    </w:pPr>
    <w:r>
      <w:fldChar w:fldCharType="begin"/>
    </w:r>
    <w:r>
      <w:instrText xml:space="preserve"> PAGE   \* MERGEFORMAT </w:instrText>
    </w:r>
    <w:r>
      <w:fldChar w:fldCharType="separate"/>
    </w:r>
    <w:r>
      <w:rPr>
        <w:noProof/>
      </w:rPr>
      <w:t>2</w:t>
    </w:r>
    <w:r>
      <w:fldChar w:fldCharType="end"/>
    </w:r>
  </w:p>
  <w:p w14:paraId="5A8127E7" w14:textId="77777777" w:rsidR="00024191" w:rsidRDefault="000241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A98DA" w14:textId="3A7CEEA3" w:rsidR="00024191" w:rsidRDefault="009317FC">
    <w:pPr>
      <w:pStyle w:val="Footer"/>
      <w:jc w:val="right"/>
      <w:rPr>
        <w:sz w:val="22"/>
        <w:szCs w:val="22"/>
      </w:rPr>
    </w:pPr>
    <w:r>
      <w:rPr>
        <w:noProof/>
        <w:lang w:eastAsia="ja-JP"/>
      </w:rPr>
      <mc:AlternateContent>
        <mc:Choice Requires="wps">
          <w:drawing>
            <wp:anchor distT="0" distB="0" distL="114300" distR="114300" simplePos="0" relativeHeight="251659264" behindDoc="0" locked="0" layoutInCell="1" allowOverlap="1" wp14:anchorId="1A7121AD" wp14:editId="0A069B35">
              <wp:simplePos x="0" y="0"/>
              <wp:positionH relativeFrom="column">
                <wp:posOffset>-119380</wp:posOffset>
              </wp:positionH>
              <wp:positionV relativeFrom="paragraph">
                <wp:posOffset>-43815</wp:posOffset>
              </wp:positionV>
              <wp:extent cx="4962525" cy="266700"/>
              <wp:effectExtent l="4445" t="381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25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DC6C8F" w14:textId="77777777" w:rsidR="00024191" w:rsidRDefault="00024191">
                          <w:r>
                            <w:t>https://jurnal.unimus.ac.id/index.php/JPKIMIA/index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121AD" id="Rectangle 1" o:spid="_x0000_s1026" style="position:absolute;left:0;text-align:left;margin-left:-9.4pt;margin-top:-3.45pt;width:390.7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" stroked="f">
              <v:textbox>
                <w:txbxContent>
                  <w:p w14:paraId="33DC6C8F" w14:textId="77777777" w:rsidR="00024191" w:rsidRDefault="00024191">
                    <w:r>
                      <w:t>https://jurnal.unimus.ac.id/index.php/JPKIMIA/index</w:t>
                    </w:r>
                  </w:p>
                </w:txbxContent>
              </v:textbox>
            </v:rect>
          </w:pict>
        </mc:Fallback>
      </mc:AlternateContent>
    </w:r>
    <w:r w:rsidR="00024191">
      <w:rPr>
        <w:sz w:val="22"/>
        <w:szCs w:val="22"/>
      </w:rPr>
      <w:fldChar w:fldCharType="begin"/>
    </w:r>
    <w:r w:rsidR="00024191">
      <w:rPr>
        <w:sz w:val="22"/>
        <w:szCs w:val="22"/>
      </w:rPr>
      <w:instrText xml:space="preserve"> PAGE   \* MERGEFORMAT </w:instrText>
    </w:r>
    <w:r w:rsidR="00024191">
      <w:rPr>
        <w:sz w:val="22"/>
        <w:szCs w:val="22"/>
      </w:rPr>
      <w:fldChar w:fldCharType="separate"/>
    </w:r>
    <w:r w:rsidR="00140BE1">
      <w:rPr>
        <w:noProof/>
        <w:sz w:val="22"/>
        <w:szCs w:val="22"/>
      </w:rPr>
      <w:t>4</w:t>
    </w:r>
    <w:r w:rsidR="00024191">
      <w:rPr>
        <w:sz w:val="22"/>
        <w:szCs w:val="22"/>
      </w:rPr>
      <w:fldChar w:fldCharType="end"/>
    </w:r>
  </w:p>
  <w:p w14:paraId="568686B6" w14:textId="77777777" w:rsidR="00024191" w:rsidRDefault="00024191">
    <w:pPr>
      <w:pStyle w:val="Footer"/>
      <w:tabs>
        <w:tab w:val="clear" w:pos="4320"/>
        <w:tab w:val="clear" w:pos="8640"/>
        <w:tab w:val="center" w:pos="4533"/>
        <w:tab w:val="right" w:pos="906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7F70A0" w14:textId="77777777" w:rsidR="001D3F3D" w:rsidRDefault="001D3F3D">
      <w:r>
        <w:separator/>
      </w:r>
    </w:p>
    <w:p w14:paraId="5210828A" w14:textId="77777777" w:rsidR="001D3F3D" w:rsidRDefault="001D3F3D"/>
  </w:footnote>
  <w:footnote w:type="continuationSeparator" w:id="0">
    <w:p w14:paraId="0F48A8E3" w14:textId="77777777" w:rsidR="001D3F3D" w:rsidRDefault="001D3F3D">
      <w:r>
        <w:continuationSeparator/>
      </w:r>
    </w:p>
    <w:p w14:paraId="7183D392" w14:textId="77777777" w:rsidR="001D3F3D" w:rsidRDefault="001D3F3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34313" w14:textId="77777777" w:rsidR="00024191" w:rsidRDefault="00024191">
    <w:pPr>
      <w:autoSpaceDE w:val="0"/>
      <w:autoSpaceDN w:val="0"/>
      <w:adjustRightInd w:val="0"/>
      <w:jc w:val="right"/>
      <w:rPr>
        <w:color w:val="000000"/>
        <w:sz w:val="22"/>
        <w:szCs w:val="22"/>
        <w:lang w:val="en-GB" w:eastAsia="en-GB"/>
      </w:rPr>
    </w:pPr>
    <w:r>
      <w:rPr>
        <w:color w:val="000000"/>
        <w:sz w:val="22"/>
        <w:szCs w:val="22"/>
        <w:lang w:val="en-GB" w:eastAsia="en-GB"/>
      </w:rPr>
      <w:t>Jurnal Pendidikan Sains (JPS) Vol 5 No 2 (2017) 1-12</w:t>
    </w:r>
  </w:p>
  <w:p w14:paraId="41B0F091" w14:textId="77777777" w:rsidR="00024191" w:rsidRDefault="00024191">
    <w:pPr>
      <w:pStyle w:val="Header"/>
      <w:ind w:right="360"/>
      <w:rPr>
        <w:i/>
        <w:sz w:val="20"/>
        <w:szCs w:val="20"/>
        <w:lang w:val="fi-F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D7DCA" w14:textId="77777777" w:rsidR="00024191" w:rsidRDefault="00024191">
    <w:pPr>
      <w:pStyle w:val="Header"/>
      <w:tabs>
        <w:tab w:val="clear" w:pos="4320"/>
        <w:tab w:val="clear" w:pos="8640"/>
        <w:tab w:val="left" w:pos="7938"/>
        <w:tab w:val="right" w:pos="8789"/>
      </w:tabs>
      <w:rPr>
        <w:color w:val="000000"/>
        <w:sz w:val="20"/>
        <w:szCs w:val="20"/>
        <w:lang w:val="en-GB" w:eastAsia="en-GB"/>
      </w:rPr>
    </w:pPr>
    <w:r>
      <w:rPr>
        <w:color w:val="000000"/>
        <w:sz w:val="20"/>
        <w:szCs w:val="20"/>
        <w:lang w:val="en-GB" w:eastAsia="en-GB"/>
      </w:rPr>
      <w:t xml:space="preserve">Jurnal Pendidikan Sains (JPS). Vol. 9(1) pp XX-XX ISSN:2339-0786 </w:t>
    </w:r>
  </w:p>
  <w:p w14:paraId="09AF982F" w14:textId="77777777" w:rsidR="00024191" w:rsidRDefault="00024191">
    <w:pPr>
      <w:autoSpaceDE w:val="0"/>
      <w:autoSpaceDN w:val="0"/>
      <w:adjustRightInd w:val="0"/>
      <w:rPr>
        <w:color w:val="000000"/>
        <w:sz w:val="20"/>
        <w:szCs w:val="20"/>
        <w:lang w:val="en-GB" w:eastAsia="en-GB"/>
      </w:rPr>
    </w:pPr>
    <w:r>
      <w:rPr>
        <w:color w:val="000000"/>
        <w:sz w:val="20"/>
        <w:szCs w:val="20"/>
        <w:lang w:val="en-GB" w:eastAsia="en-GB"/>
      </w:rPr>
      <w:t>DOI: https://doi.org/10.26714/jps.9.1.2021.XX-XX</w: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C9A94" w14:textId="77777777" w:rsidR="00024191" w:rsidRDefault="00024191">
    <w:pPr>
      <w:autoSpaceDE w:val="0"/>
      <w:autoSpaceDN w:val="0"/>
      <w:adjustRightInd w:val="0"/>
      <w:jc w:val="right"/>
      <w:rPr>
        <w:color w:val="000000"/>
        <w:sz w:val="20"/>
        <w:szCs w:val="20"/>
        <w:lang w:val="en-GB" w:eastAsia="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F515B"/>
    <w:multiLevelType w:val="hybridMultilevel"/>
    <w:tmpl w:val="EC8E9F9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2073F81"/>
    <w:multiLevelType w:val="hybridMultilevel"/>
    <w:tmpl w:val="6528506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1E7226B2"/>
    <w:multiLevelType w:val="hybridMultilevel"/>
    <w:tmpl w:val="FF40D9F2"/>
    <w:lvl w:ilvl="0" w:tplc="A2726392">
      <w:start w:val="1"/>
      <w:numFmt w:val="decimal"/>
      <w:lvlText w:val="%1."/>
      <w:lvlJc w:val="left"/>
      <w:pPr>
        <w:ind w:left="720" w:hanging="360"/>
      </w:pPr>
      <w:rPr>
        <w:rFonts w:cs="Times New Roman" w:hint="default"/>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5E96BA0"/>
    <w:multiLevelType w:val="hybridMultilevel"/>
    <w:tmpl w:val="3F74A9F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40A07458"/>
    <w:multiLevelType w:val="hybridMultilevel"/>
    <w:tmpl w:val="E89434C8"/>
    <w:lvl w:ilvl="0" w:tplc="2D5A5E02">
      <w:start w:val="1"/>
      <w:numFmt w:val="decimal"/>
      <w:pStyle w:val="E-JournalTableCaption"/>
      <w:lvlText w:val="Tabel %1."/>
      <w:lvlJc w:val="right"/>
      <w:pPr>
        <w:ind w:left="928" w:hanging="360"/>
      </w:pPr>
      <w:rPr>
        <w:rFonts w:cs="Times New Roman" w:hint="default"/>
      </w:rPr>
    </w:lvl>
    <w:lvl w:ilvl="1" w:tplc="04210019">
      <w:start w:val="1"/>
      <w:numFmt w:val="lowerLetter"/>
      <w:lvlText w:val="%2."/>
      <w:lvlJc w:val="left"/>
      <w:pPr>
        <w:ind w:left="2008" w:hanging="360"/>
      </w:pPr>
      <w:rPr>
        <w:rFonts w:cs="Times New Roman"/>
      </w:rPr>
    </w:lvl>
    <w:lvl w:ilvl="2" w:tplc="0421001B" w:tentative="1">
      <w:start w:val="1"/>
      <w:numFmt w:val="lowerRoman"/>
      <w:lvlText w:val="%3."/>
      <w:lvlJc w:val="right"/>
      <w:pPr>
        <w:ind w:left="2728" w:hanging="180"/>
      </w:pPr>
      <w:rPr>
        <w:rFonts w:cs="Times New Roman"/>
      </w:rPr>
    </w:lvl>
    <w:lvl w:ilvl="3" w:tplc="0421000F" w:tentative="1">
      <w:start w:val="1"/>
      <w:numFmt w:val="decimal"/>
      <w:lvlText w:val="%4."/>
      <w:lvlJc w:val="left"/>
      <w:pPr>
        <w:ind w:left="3448" w:hanging="360"/>
      </w:pPr>
      <w:rPr>
        <w:rFonts w:cs="Times New Roman"/>
      </w:rPr>
    </w:lvl>
    <w:lvl w:ilvl="4" w:tplc="04210019" w:tentative="1">
      <w:start w:val="1"/>
      <w:numFmt w:val="lowerLetter"/>
      <w:lvlText w:val="%5."/>
      <w:lvlJc w:val="left"/>
      <w:pPr>
        <w:ind w:left="4168" w:hanging="360"/>
      </w:pPr>
      <w:rPr>
        <w:rFonts w:cs="Times New Roman"/>
      </w:rPr>
    </w:lvl>
    <w:lvl w:ilvl="5" w:tplc="0421001B" w:tentative="1">
      <w:start w:val="1"/>
      <w:numFmt w:val="lowerRoman"/>
      <w:lvlText w:val="%6."/>
      <w:lvlJc w:val="right"/>
      <w:pPr>
        <w:ind w:left="4888" w:hanging="180"/>
      </w:pPr>
      <w:rPr>
        <w:rFonts w:cs="Times New Roman"/>
      </w:rPr>
    </w:lvl>
    <w:lvl w:ilvl="6" w:tplc="0421000F" w:tentative="1">
      <w:start w:val="1"/>
      <w:numFmt w:val="decimal"/>
      <w:lvlText w:val="%7."/>
      <w:lvlJc w:val="left"/>
      <w:pPr>
        <w:ind w:left="5608" w:hanging="360"/>
      </w:pPr>
      <w:rPr>
        <w:rFonts w:cs="Times New Roman"/>
      </w:rPr>
    </w:lvl>
    <w:lvl w:ilvl="7" w:tplc="04210019" w:tentative="1">
      <w:start w:val="1"/>
      <w:numFmt w:val="lowerLetter"/>
      <w:lvlText w:val="%8."/>
      <w:lvlJc w:val="left"/>
      <w:pPr>
        <w:ind w:left="6328" w:hanging="360"/>
      </w:pPr>
      <w:rPr>
        <w:rFonts w:cs="Times New Roman"/>
      </w:rPr>
    </w:lvl>
    <w:lvl w:ilvl="8" w:tplc="0421001B" w:tentative="1">
      <w:start w:val="1"/>
      <w:numFmt w:val="lowerRoman"/>
      <w:lvlText w:val="%9."/>
      <w:lvlJc w:val="right"/>
      <w:pPr>
        <w:ind w:left="7048" w:hanging="180"/>
      </w:pPr>
      <w:rPr>
        <w:rFonts w:cs="Times New Roman"/>
      </w:rPr>
    </w:lvl>
  </w:abstractNum>
  <w:abstractNum w:abstractNumId="5">
    <w:nsid w:val="48011859"/>
    <w:multiLevelType w:val="hybridMultilevel"/>
    <w:tmpl w:val="2BACAE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911618F"/>
    <w:multiLevelType w:val="hybridMultilevel"/>
    <w:tmpl w:val="5094C378"/>
    <w:lvl w:ilvl="0" w:tplc="805A9CA6">
      <w:numFmt w:val="bullet"/>
      <w:pStyle w:val="E-JournalBulletsBody"/>
      <w:lvlText w:val="-"/>
      <w:lvlJc w:val="left"/>
      <w:pPr>
        <w:ind w:left="1103" w:hanging="360"/>
      </w:pPr>
      <w:rPr>
        <w:rFonts w:ascii="Times New Roman" w:eastAsia="Times New Roman" w:hAnsi="Times New Roman" w:hint="default"/>
      </w:rPr>
    </w:lvl>
    <w:lvl w:ilvl="1" w:tplc="04210003" w:tentative="1">
      <w:start w:val="1"/>
      <w:numFmt w:val="bullet"/>
      <w:lvlText w:val="o"/>
      <w:lvlJc w:val="left"/>
      <w:pPr>
        <w:ind w:left="1823" w:hanging="360"/>
      </w:pPr>
      <w:rPr>
        <w:rFonts w:ascii="Courier New" w:hAnsi="Courier New" w:hint="default"/>
      </w:rPr>
    </w:lvl>
    <w:lvl w:ilvl="2" w:tplc="04210005" w:tentative="1">
      <w:start w:val="1"/>
      <w:numFmt w:val="bullet"/>
      <w:lvlText w:val=""/>
      <w:lvlJc w:val="left"/>
      <w:pPr>
        <w:ind w:left="2543" w:hanging="360"/>
      </w:pPr>
      <w:rPr>
        <w:rFonts w:ascii="Wingdings" w:hAnsi="Wingdings" w:hint="default"/>
      </w:rPr>
    </w:lvl>
    <w:lvl w:ilvl="3" w:tplc="04210001" w:tentative="1">
      <w:start w:val="1"/>
      <w:numFmt w:val="bullet"/>
      <w:lvlText w:val=""/>
      <w:lvlJc w:val="left"/>
      <w:pPr>
        <w:ind w:left="3263" w:hanging="360"/>
      </w:pPr>
      <w:rPr>
        <w:rFonts w:ascii="Symbol" w:hAnsi="Symbol" w:hint="default"/>
      </w:rPr>
    </w:lvl>
    <w:lvl w:ilvl="4" w:tplc="04210003" w:tentative="1">
      <w:start w:val="1"/>
      <w:numFmt w:val="bullet"/>
      <w:lvlText w:val="o"/>
      <w:lvlJc w:val="left"/>
      <w:pPr>
        <w:ind w:left="3983" w:hanging="360"/>
      </w:pPr>
      <w:rPr>
        <w:rFonts w:ascii="Courier New" w:hAnsi="Courier New" w:hint="default"/>
      </w:rPr>
    </w:lvl>
    <w:lvl w:ilvl="5" w:tplc="04210005" w:tentative="1">
      <w:start w:val="1"/>
      <w:numFmt w:val="bullet"/>
      <w:lvlText w:val=""/>
      <w:lvlJc w:val="left"/>
      <w:pPr>
        <w:ind w:left="4703" w:hanging="360"/>
      </w:pPr>
      <w:rPr>
        <w:rFonts w:ascii="Wingdings" w:hAnsi="Wingdings" w:hint="default"/>
      </w:rPr>
    </w:lvl>
    <w:lvl w:ilvl="6" w:tplc="04210001" w:tentative="1">
      <w:start w:val="1"/>
      <w:numFmt w:val="bullet"/>
      <w:lvlText w:val=""/>
      <w:lvlJc w:val="left"/>
      <w:pPr>
        <w:ind w:left="5423" w:hanging="360"/>
      </w:pPr>
      <w:rPr>
        <w:rFonts w:ascii="Symbol" w:hAnsi="Symbol" w:hint="default"/>
      </w:rPr>
    </w:lvl>
    <w:lvl w:ilvl="7" w:tplc="04210003" w:tentative="1">
      <w:start w:val="1"/>
      <w:numFmt w:val="bullet"/>
      <w:lvlText w:val="o"/>
      <w:lvlJc w:val="left"/>
      <w:pPr>
        <w:ind w:left="6143" w:hanging="360"/>
      </w:pPr>
      <w:rPr>
        <w:rFonts w:ascii="Courier New" w:hAnsi="Courier New" w:hint="default"/>
      </w:rPr>
    </w:lvl>
    <w:lvl w:ilvl="8" w:tplc="04210005" w:tentative="1">
      <w:start w:val="1"/>
      <w:numFmt w:val="bullet"/>
      <w:lvlText w:val=""/>
      <w:lvlJc w:val="left"/>
      <w:pPr>
        <w:ind w:left="6863" w:hanging="360"/>
      </w:pPr>
      <w:rPr>
        <w:rFonts w:ascii="Wingdings" w:hAnsi="Wingdings" w:hint="default"/>
      </w:rPr>
    </w:lvl>
  </w:abstractNum>
  <w:abstractNum w:abstractNumId="7">
    <w:nsid w:val="49A04D9D"/>
    <w:multiLevelType w:val="hybridMultilevel"/>
    <w:tmpl w:val="EEEA4AC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571A3A86"/>
    <w:multiLevelType w:val="hybridMultilevel"/>
    <w:tmpl w:val="91E69FEA"/>
    <w:lvl w:ilvl="0" w:tplc="5CA0C70A">
      <w:start w:val="1"/>
      <w:numFmt w:val="decimal"/>
      <w:lvlText w:val="Gambar %1."/>
      <w:lvlJc w:val="righ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nsid w:val="722D7F05"/>
    <w:multiLevelType w:val="hybridMultilevel"/>
    <w:tmpl w:val="58F060C2"/>
    <w:lvl w:ilvl="0" w:tplc="BF1662C6">
      <w:start w:val="1"/>
      <w:numFmt w:val="bullet"/>
      <w:lvlText w:val=""/>
      <w:lvlJc w:val="left"/>
      <w:pPr>
        <w:ind w:left="1463" w:hanging="360"/>
      </w:pPr>
      <w:rPr>
        <w:rFonts w:ascii="Symbol" w:hAnsi="Symbol" w:hint="default"/>
      </w:rPr>
    </w:lvl>
    <w:lvl w:ilvl="1" w:tplc="04210003" w:tentative="1">
      <w:start w:val="1"/>
      <w:numFmt w:val="bullet"/>
      <w:lvlText w:val="o"/>
      <w:lvlJc w:val="left"/>
      <w:pPr>
        <w:ind w:left="2183" w:hanging="360"/>
      </w:pPr>
      <w:rPr>
        <w:rFonts w:ascii="Courier New" w:hAnsi="Courier New" w:hint="default"/>
      </w:rPr>
    </w:lvl>
    <w:lvl w:ilvl="2" w:tplc="04210005" w:tentative="1">
      <w:start w:val="1"/>
      <w:numFmt w:val="bullet"/>
      <w:lvlText w:val=""/>
      <w:lvlJc w:val="left"/>
      <w:pPr>
        <w:ind w:left="2903" w:hanging="360"/>
      </w:pPr>
      <w:rPr>
        <w:rFonts w:ascii="Wingdings" w:hAnsi="Wingdings" w:hint="default"/>
      </w:rPr>
    </w:lvl>
    <w:lvl w:ilvl="3" w:tplc="04210001" w:tentative="1">
      <w:start w:val="1"/>
      <w:numFmt w:val="bullet"/>
      <w:lvlText w:val=""/>
      <w:lvlJc w:val="left"/>
      <w:pPr>
        <w:ind w:left="3623" w:hanging="360"/>
      </w:pPr>
      <w:rPr>
        <w:rFonts w:ascii="Symbol" w:hAnsi="Symbol" w:hint="default"/>
      </w:rPr>
    </w:lvl>
    <w:lvl w:ilvl="4" w:tplc="04210003" w:tentative="1">
      <w:start w:val="1"/>
      <w:numFmt w:val="bullet"/>
      <w:lvlText w:val="o"/>
      <w:lvlJc w:val="left"/>
      <w:pPr>
        <w:ind w:left="4343" w:hanging="360"/>
      </w:pPr>
      <w:rPr>
        <w:rFonts w:ascii="Courier New" w:hAnsi="Courier New" w:hint="default"/>
      </w:rPr>
    </w:lvl>
    <w:lvl w:ilvl="5" w:tplc="04210005" w:tentative="1">
      <w:start w:val="1"/>
      <w:numFmt w:val="bullet"/>
      <w:lvlText w:val=""/>
      <w:lvlJc w:val="left"/>
      <w:pPr>
        <w:ind w:left="5063" w:hanging="360"/>
      </w:pPr>
      <w:rPr>
        <w:rFonts w:ascii="Wingdings" w:hAnsi="Wingdings" w:hint="default"/>
      </w:rPr>
    </w:lvl>
    <w:lvl w:ilvl="6" w:tplc="04210001" w:tentative="1">
      <w:start w:val="1"/>
      <w:numFmt w:val="bullet"/>
      <w:lvlText w:val=""/>
      <w:lvlJc w:val="left"/>
      <w:pPr>
        <w:ind w:left="5783" w:hanging="360"/>
      </w:pPr>
      <w:rPr>
        <w:rFonts w:ascii="Symbol" w:hAnsi="Symbol" w:hint="default"/>
      </w:rPr>
    </w:lvl>
    <w:lvl w:ilvl="7" w:tplc="04210003" w:tentative="1">
      <w:start w:val="1"/>
      <w:numFmt w:val="bullet"/>
      <w:lvlText w:val="o"/>
      <w:lvlJc w:val="left"/>
      <w:pPr>
        <w:ind w:left="6503" w:hanging="360"/>
      </w:pPr>
      <w:rPr>
        <w:rFonts w:ascii="Courier New" w:hAnsi="Courier New" w:hint="default"/>
      </w:rPr>
    </w:lvl>
    <w:lvl w:ilvl="8" w:tplc="04210005" w:tentative="1">
      <w:start w:val="1"/>
      <w:numFmt w:val="bullet"/>
      <w:lvlText w:val=""/>
      <w:lvlJc w:val="left"/>
      <w:pPr>
        <w:ind w:left="7223" w:hanging="360"/>
      </w:pPr>
      <w:rPr>
        <w:rFonts w:ascii="Wingdings" w:hAnsi="Wingdings" w:hint="default"/>
      </w:rPr>
    </w:lvl>
  </w:abstractNum>
  <w:num w:numId="1">
    <w:abstractNumId w:val="4"/>
  </w:num>
  <w:num w:numId="2">
    <w:abstractNumId w:val="8"/>
  </w:num>
  <w:num w:numId="3">
    <w:abstractNumId w:val="9"/>
  </w:num>
  <w:num w:numId="4">
    <w:abstractNumId w:val="6"/>
  </w:num>
  <w:num w:numId="5">
    <w:abstractNumId w:val="0"/>
  </w:num>
  <w:num w:numId="6">
    <w:abstractNumId w:val="1"/>
  </w:num>
  <w:num w:numId="7">
    <w:abstractNumId w:val="2"/>
  </w:num>
  <w:num w:numId="8">
    <w:abstractNumId w:val="7"/>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QwNTczNDQxMDU1NTdU0lEKTi0uzszPAykwtKgFAP0gi/wtAAAA"/>
  </w:docVars>
  <w:rsids>
    <w:rsidRoot w:val="000940FB"/>
    <w:rsid w:val="00001CEE"/>
    <w:rsid w:val="000222F5"/>
    <w:rsid w:val="00024191"/>
    <w:rsid w:val="0006254E"/>
    <w:rsid w:val="000730E6"/>
    <w:rsid w:val="000940FB"/>
    <w:rsid w:val="000D1110"/>
    <w:rsid w:val="000D4F91"/>
    <w:rsid w:val="000E6BBE"/>
    <w:rsid w:val="000F5CE4"/>
    <w:rsid w:val="000F6FD5"/>
    <w:rsid w:val="0010087E"/>
    <w:rsid w:val="001153B4"/>
    <w:rsid w:val="001267E1"/>
    <w:rsid w:val="00134679"/>
    <w:rsid w:val="00140464"/>
    <w:rsid w:val="00140BE1"/>
    <w:rsid w:val="001528A0"/>
    <w:rsid w:val="00155080"/>
    <w:rsid w:val="0016102A"/>
    <w:rsid w:val="00175345"/>
    <w:rsid w:val="001C2DB0"/>
    <w:rsid w:val="001C4E04"/>
    <w:rsid w:val="001D2C97"/>
    <w:rsid w:val="001D3F3D"/>
    <w:rsid w:val="001E6DB3"/>
    <w:rsid w:val="001E779C"/>
    <w:rsid w:val="001F4CEC"/>
    <w:rsid w:val="00204F01"/>
    <w:rsid w:val="0021041A"/>
    <w:rsid w:val="0021098B"/>
    <w:rsid w:val="00237146"/>
    <w:rsid w:val="00253175"/>
    <w:rsid w:val="00256BBD"/>
    <w:rsid w:val="00265DEF"/>
    <w:rsid w:val="00275EFB"/>
    <w:rsid w:val="00283273"/>
    <w:rsid w:val="00285A97"/>
    <w:rsid w:val="00287799"/>
    <w:rsid w:val="002A2997"/>
    <w:rsid w:val="002B7C8C"/>
    <w:rsid w:val="0030795F"/>
    <w:rsid w:val="00312FCE"/>
    <w:rsid w:val="003168B7"/>
    <w:rsid w:val="003211B4"/>
    <w:rsid w:val="00324404"/>
    <w:rsid w:val="00336E78"/>
    <w:rsid w:val="003762CA"/>
    <w:rsid w:val="003B4383"/>
    <w:rsid w:val="003B613C"/>
    <w:rsid w:val="003C3669"/>
    <w:rsid w:val="0044158E"/>
    <w:rsid w:val="00442C6B"/>
    <w:rsid w:val="004708E8"/>
    <w:rsid w:val="00475AC4"/>
    <w:rsid w:val="00497FEF"/>
    <w:rsid w:val="004B3873"/>
    <w:rsid w:val="004C1481"/>
    <w:rsid w:val="004E0A46"/>
    <w:rsid w:val="004E1D84"/>
    <w:rsid w:val="004E6E11"/>
    <w:rsid w:val="00504D8E"/>
    <w:rsid w:val="00524737"/>
    <w:rsid w:val="005326A6"/>
    <w:rsid w:val="00537359"/>
    <w:rsid w:val="00541FA8"/>
    <w:rsid w:val="00542595"/>
    <w:rsid w:val="00557A8B"/>
    <w:rsid w:val="0056318C"/>
    <w:rsid w:val="005A280C"/>
    <w:rsid w:val="005A57C5"/>
    <w:rsid w:val="005C5232"/>
    <w:rsid w:val="005E1F8A"/>
    <w:rsid w:val="0060029F"/>
    <w:rsid w:val="00604EF7"/>
    <w:rsid w:val="0062623E"/>
    <w:rsid w:val="0063174D"/>
    <w:rsid w:val="00645E8A"/>
    <w:rsid w:val="006469B7"/>
    <w:rsid w:val="00652F7E"/>
    <w:rsid w:val="006552BC"/>
    <w:rsid w:val="00656645"/>
    <w:rsid w:val="00656CBF"/>
    <w:rsid w:val="00670E5D"/>
    <w:rsid w:val="006B4D6B"/>
    <w:rsid w:val="006B561D"/>
    <w:rsid w:val="006D757B"/>
    <w:rsid w:val="006E56E4"/>
    <w:rsid w:val="0070280B"/>
    <w:rsid w:val="0071573B"/>
    <w:rsid w:val="007256BC"/>
    <w:rsid w:val="00767643"/>
    <w:rsid w:val="007A0CEC"/>
    <w:rsid w:val="007A7B0E"/>
    <w:rsid w:val="007C7189"/>
    <w:rsid w:val="007E6067"/>
    <w:rsid w:val="007F7777"/>
    <w:rsid w:val="008317E5"/>
    <w:rsid w:val="008474F9"/>
    <w:rsid w:val="0086130E"/>
    <w:rsid w:val="00861A27"/>
    <w:rsid w:val="0086580C"/>
    <w:rsid w:val="0087641A"/>
    <w:rsid w:val="00892A98"/>
    <w:rsid w:val="00896733"/>
    <w:rsid w:val="008F6535"/>
    <w:rsid w:val="008F6596"/>
    <w:rsid w:val="009075C5"/>
    <w:rsid w:val="009317FC"/>
    <w:rsid w:val="009535B2"/>
    <w:rsid w:val="009843F4"/>
    <w:rsid w:val="00990799"/>
    <w:rsid w:val="00994128"/>
    <w:rsid w:val="009A2297"/>
    <w:rsid w:val="009B73FE"/>
    <w:rsid w:val="009C2753"/>
    <w:rsid w:val="009D12FB"/>
    <w:rsid w:val="009E00DF"/>
    <w:rsid w:val="00A042C3"/>
    <w:rsid w:val="00A5018C"/>
    <w:rsid w:val="00A647C8"/>
    <w:rsid w:val="00A77D2C"/>
    <w:rsid w:val="00A80FED"/>
    <w:rsid w:val="00A86E24"/>
    <w:rsid w:val="00B70078"/>
    <w:rsid w:val="00B71C4A"/>
    <w:rsid w:val="00B86CA9"/>
    <w:rsid w:val="00B95835"/>
    <w:rsid w:val="00BB089D"/>
    <w:rsid w:val="00BB4C96"/>
    <w:rsid w:val="00BB65F2"/>
    <w:rsid w:val="00BC05A5"/>
    <w:rsid w:val="00BD5594"/>
    <w:rsid w:val="00BD5BA6"/>
    <w:rsid w:val="00BE28C2"/>
    <w:rsid w:val="00C059E6"/>
    <w:rsid w:val="00C27B95"/>
    <w:rsid w:val="00C55D1F"/>
    <w:rsid w:val="00C57520"/>
    <w:rsid w:val="00C606B8"/>
    <w:rsid w:val="00C77167"/>
    <w:rsid w:val="00C96872"/>
    <w:rsid w:val="00CA5920"/>
    <w:rsid w:val="00CD19E8"/>
    <w:rsid w:val="00CE4D05"/>
    <w:rsid w:val="00D44856"/>
    <w:rsid w:val="00D90221"/>
    <w:rsid w:val="00D955F4"/>
    <w:rsid w:val="00DE09B7"/>
    <w:rsid w:val="00DE1877"/>
    <w:rsid w:val="00DE5008"/>
    <w:rsid w:val="00E15AB5"/>
    <w:rsid w:val="00E2320D"/>
    <w:rsid w:val="00E438FE"/>
    <w:rsid w:val="00E67D62"/>
    <w:rsid w:val="00E76934"/>
    <w:rsid w:val="00EB696B"/>
    <w:rsid w:val="00ED4C76"/>
    <w:rsid w:val="00EE49D4"/>
    <w:rsid w:val="00EF3390"/>
    <w:rsid w:val="00F024F7"/>
    <w:rsid w:val="00F05274"/>
    <w:rsid w:val="00F16838"/>
    <w:rsid w:val="00F262B4"/>
    <w:rsid w:val="00F57FBC"/>
    <w:rsid w:val="00F61F83"/>
    <w:rsid w:val="00F74005"/>
    <w:rsid w:val="00FA20AA"/>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6C2CBA"/>
  <w14:defaultImageDpi w14:val="0"/>
  <w15:docId w15:val="{44719CF0-D4FB-433B-BA4A-14DD40745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pPr>
      <w:spacing w:before="100" w:beforeAutospacing="1" w:after="100" w:afterAutospacing="1"/>
      <w:outlineLvl w:val="1"/>
    </w:pPr>
    <w:rPr>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kern w:val="32"/>
      <w:sz w:val="32"/>
      <w:lang w:val="en-US" w:eastAsia="en-US"/>
    </w:rPr>
  </w:style>
  <w:style w:type="character" w:customStyle="1" w:styleId="Heading2Char">
    <w:name w:val="Heading 2 Char"/>
    <w:basedOn w:val="DefaultParagraphFont"/>
    <w:link w:val="Heading2"/>
    <w:uiPriority w:val="9"/>
    <w:locked/>
    <w:rPr>
      <w:rFonts w:cs="Times New Roman"/>
      <w:b/>
      <w:sz w:val="36"/>
    </w:rPr>
  </w:style>
  <w:style w:type="character" w:styleId="Hyperlink">
    <w:name w:val="Hyperlink"/>
    <w:basedOn w:val="DefaultParagraphFont"/>
    <w:uiPriority w:val="99"/>
    <w:rPr>
      <w:rFonts w:cs="Times New Roman"/>
      <w:color w:val="0000FF"/>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sz w:val="24"/>
      <w:lang w:val="en-US"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4"/>
      <w:lang w:val="en-US" w:eastAsia="en-US"/>
    </w:rPr>
  </w:style>
  <w:style w:type="character" w:styleId="PageNumber">
    <w:name w:val="page number"/>
    <w:basedOn w:val="DefaultParagraphFont"/>
    <w:uiPriority w:val="99"/>
    <w:rPr>
      <w:rFonts w:cs="Times New Roman"/>
    </w:rPr>
  </w:style>
  <w:style w:type="table" w:styleId="TableGrid">
    <w:name w:val="Table Grid"/>
    <w:basedOn w:val="TableNormal"/>
    <w:uiPriority w:val="39"/>
    <w:rPr>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JournalTitleIndonesia">
    <w:name w:val="E-Journal_Title Indonesia"/>
    <w:basedOn w:val="Normal"/>
    <w:qFormat/>
    <w:pPr>
      <w:jc w:val="center"/>
    </w:pPr>
    <w:rPr>
      <w:b/>
      <w:sz w:val="28"/>
      <w:szCs w:val="28"/>
      <w:lang w:val="id-ID"/>
    </w:rPr>
  </w:style>
  <w:style w:type="paragraph" w:customStyle="1" w:styleId="E-JournalTitleEnglish">
    <w:name w:val="E-Journal_Title English"/>
    <w:basedOn w:val="Normal"/>
    <w:qFormat/>
    <w:pPr>
      <w:jc w:val="center"/>
    </w:pPr>
    <w:rPr>
      <w:b/>
      <w:i/>
      <w:noProof/>
      <w:sz w:val="22"/>
      <w:lang w:val="id-ID"/>
    </w:rPr>
  </w:style>
  <w:style w:type="paragraph" w:customStyle="1" w:styleId="E-JournalAuthor">
    <w:name w:val="E-Journal_Author"/>
    <w:basedOn w:val="Normal"/>
    <w:qFormat/>
    <w:pPr>
      <w:jc w:val="center"/>
    </w:pPr>
    <w:rPr>
      <w:sz w:val="22"/>
      <w:szCs w:val="22"/>
      <w:lang w:val="id-ID"/>
    </w:rPr>
  </w:style>
  <w:style w:type="paragraph" w:customStyle="1" w:styleId="E-JournalAbstrakTitleIndo">
    <w:name w:val="E-Journal_Abstrak Title Indo"/>
    <w:basedOn w:val="Normal"/>
    <w:qFormat/>
    <w:pPr>
      <w:spacing w:before="120" w:after="120"/>
      <w:jc w:val="center"/>
    </w:pPr>
    <w:rPr>
      <w:b/>
      <w:sz w:val="22"/>
      <w:lang w:val="id-ID"/>
    </w:rPr>
  </w:style>
  <w:style w:type="paragraph" w:customStyle="1" w:styleId="E-JournalTitle">
    <w:name w:val="E-Journal_Title"/>
    <w:basedOn w:val="Normal"/>
    <w:qFormat/>
    <w:pPr>
      <w:ind w:firstLine="567"/>
      <w:jc w:val="center"/>
    </w:pPr>
    <w:rPr>
      <w:b/>
      <w:sz w:val="22"/>
      <w:szCs w:val="22"/>
      <w:lang w:val="id-ID"/>
    </w:rPr>
  </w:style>
  <w:style w:type="paragraph" w:customStyle="1" w:styleId="E-JournalAbstractBodyIndo">
    <w:name w:val="E-Journal_Abstract Body Indo"/>
    <w:basedOn w:val="E-JournalTitle"/>
    <w:qFormat/>
    <w:pPr>
      <w:jc w:val="both"/>
    </w:pPr>
    <w:rPr>
      <w:b w:val="0"/>
    </w:rPr>
  </w:style>
  <w:style w:type="paragraph" w:customStyle="1" w:styleId="E-JournalAbstractBodyEnglish">
    <w:name w:val="E-Journal_Abstract Body English"/>
    <w:basedOn w:val="Normal"/>
    <w:qFormat/>
    <w:pPr>
      <w:ind w:firstLine="567"/>
      <w:jc w:val="both"/>
    </w:pPr>
    <w:rPr>
      <w:i/>
      <w:sz w:val="22"/>
      <w:szCs w:val="22"/>
      <w:lang w:val="id-ID"/>
    </w:rPr>
  </w:style>
  <w:style w:type="paragraph" w:customStyle="1" w:styleId="E-JournalHeading1">
    <w:name w:val="E-Journal_Heading 1"/>
    <w:basedOn w:val="Normal"/>
    <w:qFormat/>
    <w:pPr>
      <w:spacing w:before="120" w:after="120"/>
    </w:pPr>
    <w:rPr>
      <w:b/>
      <w:sz w:val="22"/>
      <w:szCs w:val="22"/>
    </w:rPr>
  </w:style>
  <w:style w:type="paragraph" w:customStyle="1" w:styleId="E-JournalBody">
    <w:name w:val="E-Journal_Body"/>
    <w:basedOn w:val="Normal"/>
    <w:qFormat/>
    <w:pPr>
      <w:ind w:firstLine="743"/>
      <w:jc w:val="both"/>
    </w:pPr>
    <w:rPr>
      <w:sz w:val="22"/>
      <w:lang w:val="id-ID"/>
    </w:rPr>
  </w:style>
  <w:style w:type="paragraph" w:customStyle="1" w:styleId="E-JournalHeading2">
    <w:name w:val="E-Journal_Heading 2"/>
    <w:basedOn w:val="Normal"/>
    <w:qFormat/>
    <w:pPr>
      <w:spacing w:before="120" w:after="120"/>
    </w:pPr>
    <w:rPr>
      <w:sz w:val="22"/>
      <w:szCs w:val="22"/>
    </w:rPr>
  </w:style>
  <w:style w:type="paragraph" w:customStyle="1" w:styleId="StyleE-JournalHeading2After5pt">
    <w:name w:val="Style E-Journal_Heading 2 + After:  5 pt"/>
    <w:basedOn w:val="Normal"/>
    <w:pPr>
      <w:spacing w:before="120" w:after="100" w:line="320" w:lineRule="atLeast"/>
      <w:jc w:val="both"/>
    </w:pPr>
    <w:rPr>
      <w:b/>
      <w:bCs/>
      <w:sz w:val="22"/>
      <w:szCs w:val="20"/>
      <w:lang w:val="id-ID"/>
    </w:rPr>
  </w:style>
  <w:style w:type="paragraph" w:customStyle="1" w:styleId="E-JournalTableCaption">
    <w:name w:val="E-Journal Table Caption"/>
    <w:basedOn w:val="Normal"/>
    <w:autoRedefine/>
    <w:qFormat/>
    <w:pPr>
      <w:numPr>
        <w:numId w:val="1"/>
      </w:numPr>
      <w:spacing w:before="120" w:after="120" w:line="240" w:lineRule="atLeast"/>
      <w:ind w:left="1208" w:hanging="357"/>
      <w:jc w:val="center"/>
    </w:pPr>
    <w:rPr>
      <w:sz w:val="22"/>
      <w:lang w:val="id-ID"/>
    </w:rPr>
  </w:style>
  <w:style w:type="paragraph" w:customStyle="1" w:styleId="E-JournalTable">
    <w:name w:val="E-Journal_Table"/>
    <w:basedOn w:val="Normal"/>
    <w:qFormat/>
    <w:pPr>
      <w:spacing w:line="320" w:lineRule="atLeast"/>
      <w:jc w:val="center"/>
    </w:pPr>
    <w:rPr>
      <w:sz w:val="22"/>
      <w:lang w:val="id-ID"/>
    </w:rPr>
  </w:style>
  <w:style w:type="paragraph" w:customStyle="1" w:styleId="E-JournalPictureCapture">
    <w:name w:val="E-Journal_Picture Capture"/>
    <w:basedOn w:val="Normal"/>
    <w:autoRedefine/>
    <w:qFormat/>
    <w:pPr>
      <w:spacing w:after="120" w:line="240" w:lineRule="atLeast"/>
      <w:ind w:left="1208" w:hanging="1208"/>
      <w:jc w:val="center"/>
    </w:pPr>
    <w:rPr>
      <w:color w:val="000000"/>
      <w:sz w:val="22"/>
      <w:lang w:val="id-ID"/>
    </w:rPr>
  </w:style>
  <w:style w:type="paragraph" w:customStyle="1" w:styleId="E-JournalDaftarPustaka">
    <w:name w:val="E-Journal_Daftar Pustaka"/>
    <w:basedOn w:val="Normal"/>
    <w:qFormat/>
    <w:pPr>
      <w:spacing w:before="240" w:line="240" w:lineRule="atLeast"/>
      <w:ind w:left="720" w:hanging="720"/>
      <w:jc w:val="both"/>
    </w:pPr>
    <w:rPr>
      <w:color w:val="000000"/>
      <w:sz w:val="22"/>
      <w:szCs w:val="22"/>
      <w:lang w:val="id-ID"/>
    </w:rPr>
  </w:style>
  <w:style w:type="paragraph" w:customStyle="1" w:styleId="StyleE-JournalTableCaption11ptLeft0cmHanging16c">
    <w:name w:val="Style E-Journal Table Caption + 11 pt Left:  0 cm Hanging:  16 c..."/>
    <w:basedOn w:val="E-JournalTableCaption"/>
    <w:pPr>
      <w:spacing w:line="240" w:lineRule="auto"/>
      <w:ind w:left="907" w:hanging="907"/>
    </w:pPr>
    <w:rPr>
      <w:szCs w:val="20"/>
    </w:rPr>
  </w:style>
  <w:style w:type="paragraph" w:customStyle="1" w:styleId="E-JournalKeywordsAbstrak">
    <w:name w:val="E-Journal_KeywordsAbstrak"/>
    <w:basedOn w:val="E-JournalAbstractBodyEnglish"/>
    <w:qFormat/>
    <w:pPr>
      <w:spacing w:before="240" w:after="240"/>
      <w:ind w:firstLine="0"/>
    </w:pPr>
  </w:style>
  <w:style w:type="paragraph" w:customStyle="1" w:styleId="StyleE-JournalKeywordsNotItalic">
    <w:name w:val="Style E-Journal_Keywords + Not Italic"/>
    <w:basedOn w:val="E-JournalKeywordsAbstrak"/>
    <w:pPr>
      <w:spacing w:before="120" w:after="120"/>
    </w:pPr>
    <w:rPr>
      <w:i w:val="0"/>
    </w:rPr>
  </w:style>
  <w:style w:type="paragraph" w:customStyle="1" w:styleId="E-JournalBulletsBody">
    <w:name w:val="E-Journal_BulletsBody"/>
    <w:basedOn w:val="E-JournalBody"/>
    <w:qFormat/>
    <w:pPr>
      <w:numPr>
        <w:numId w:val="4"/>
      </w:numPr>
      <w:ind w:left="284" w:hanging="142"/>
    </w:pPr>
  </w:style>
  <w:style w:type="paragraph" w:customStyle="1" w:styleId="E-JournalEnglishTitleAbstract">
    <w:name w:val="E-Journal_EnglishTitleAbstract"/>
    <w:basedOn w:val="Normal"/>
    <w:autoRedefine/>
    <w:pPr>
      <w:spacing w:before="120" w:after="120"/>
      <w:jc w:val="center"/>
    </w:pPr>
    <w:rPr>
      <w:b/>
      <w:bCs/>
      <w:i/>
      <w:iCs/>
      <w:sz w:val="22"/>
      <w:szCs w:val="20"/>
      <w:lang w:val="id-ID"/>
    </w:rPr>
  </w:style>
  <w:style w:type="paragraph" w:styleId="ListParagraph">
    <w:name w:val="List Paragraph"/>
    <w:basedOn w:val="Normal"/>
    <w:link w:val="ListParagraphChar"/>
    <w:uiPriority w:val="34"/>
    <w:qFormat/>
    <w:pPr>
      <w:spacing w:after="200" w:line="276" w:lineRule="auto"/>
      <w:ind w:left="720"/>
      <w:contextualSpacing/>
    </w:pPr>
    <w:rPr>
      <w:rFonts w:ascii="Calibri" w:hAnsi="Calibri" w:cs="Cordia New"/>
      <w:sz w:val="22"/>
      <w:szCs w:val="22"/>
    </w:rPr>
  </w:style>
  <w:style w:type="paragraph" w:customStyle="1" w:styleId="AuthorAffiliation">
    <w:name w:val="AuthorAffiliation"/>
    <w:next w:val="Normal"/>
    <w:pPr>
      <w:suppressAutoHyphens/>
      <w:spacing w:line="200" w:lineRule="exact"/>
    </w:pPr>
    <w:rPr>
      <w:rFonts w:eastAsia="SimSun"/>
      <w:noProof/>
      <w:sz w:val="14"/>
      <w:lang w:eastAsia="en-US"/>
    </w:rPr>
  </w:style>
  <w:style w:type="paragraph" w:customStyle="1" w:styleId="Author">
    <w:name w:val="Author"/>
    <w:next w:val="Normal"/>
    <w:pPr>
      <w:keepNext/>
      <w:suppressAutoHyphens/>
      <w:spacing w:after="160" w:line="300" w:lineRule="exact"/>
    </w:pPr>
    <w:rPr>
      <w:rFonts w:eastAsia="SimSun"/>
      <w:noProof/>
      <w:sz w:val="26"/>
      <w:lang w:eastAsia="en-US"/>
    </w:rPr>
  </w:style>
  <w:style w:type="paragraph" w:customStyle="1" w:styleId="TitleIJAIN">
    <w:name w:val="Title IJAIN"/>
    <w:next w:val="Normal"/>
    <w:autoRedefine/>
    <w:pPr>
      <w:suppressAutoHyphens/>
      <w:spacing w:before="360" w:after="240" w:line="400" w:lineRule="exact"/>
      <w:jc w:val="center"/>
    </w:pPr>
    <w:rPr>
      <w:rFonts w:eastAsia="SimSun"/>
      <w:sz w:val="32"/>
      <w:szCs w:val="32"/>
      <w:lang w:eastAsia="en-US"/>
    </w:rPr>
  </w:style>
  <w:style w:type="character" w:styleId="FollowedHyperlink">
    <w:name w:val="FollowedHyperlink"/>
    <w:basedOn w:val="DefaultParagraphFont"/>
    <w:uiPriority w:val="99"/>
    <w:rPr>
      <w:rFonts w:cs="Times New Roman"/>
      <w:color w:val="800080"/>
      <w:u w:val="single"/>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locked/>
    <w:rPr>
      <w:rFonts w:ascii="Tahoma" w:hAnsi="Tahoma" w:cs="Times New Roman"/>
      <w:sz w:val="16"/>
      <w:lang w:val="en-US" w:eastAsia="en-US"/>
    </w:rPr>
  </w:style>
  <w:style w:type="paragraph" w:styleId="NoSpacing">
    <w:name w:val="No Spacing"/>
    <w:link w:val="NoSpacingChar"/>
    <w:uiPriority w:val="1"/>
    <w:qFormat/>
    <w:rPr>
      <w:rFonts w:ascii="Calibri" w:eastAsia="MS Mincho" w:hAnsi="Calibri" w:cs="Arial"/>
      <w:sz w:val="22"/>
      <w:szCs w:val="22"/>
    </w:rPr>
  </w:style>
  <w:style w:type="character" w:customStyle="1" w:styleId="NoSpacingChar">
    <w:name w:val="No Spacing Char"/>
    <w:link w:val="NoSpacing"/>
    <w:uiPriority w:val="1"/>
    <w:locked/>
    <w:rPr>
      <w:rFonts w:ascii="Calibri" w:eastAsia="MS Mincho" w:hAnsi="Calibri"/>
      <w:sz w:val="22"/>
      <w:lang w:val="en-US" w:eastAsia="ja-JP"/>
    </w:rPr>
  </w:style>
  <w:style w:type="character" w:customStyle="1" w:styleId="apple-style-span">
    <w:name w:val="apple-style-span"/>
  </w:style>
  <w:style w:type="paragraph" w:customStyle="1" w:styleId="kontenutama">
    <w:name w:val="konten utama"/>
    <w:link w:val="kontenutamaChar"/>
    <w:qFormat/>
    <w:pPr>
      <w:ind w:firstLine="425"/>
      <w:jc w:val="both"/>
    </w:pPr>
    <w:rPr>
      <w:rFonts w:ascii="Centaur" w:hAnsi="Centaur"/>
      <w:bCs/>
      <w:kern w:val="32"/>
      <w:sz w:val="22"/>
      <w:szCs w:val="32"/>
      <w:lang w:val="id-ID" w:eastAsia="id-ID"/>
    </w:rPr>
  </w:style>
  <w:style w:type="character" w:customStyle="1" w:styleId="kontenutamaChar">
    <w:name w:val="konten utama Char"/>
    <w:link w:val="kontenutama"/>
    <w:locked/>
    <w:rPr>
      <w:rFonts w:ascii="Centaur" w:hAnsi="Centaur"/>
      <w:kern w:val="32"/>
      <w:sz w:val="32"/>
      <w:lang w:val="id-ID" w:eastAsia="id-ID"/>
    </w:rPr>
  </w:style>
  <w:style w:type="paragraph" w:customStyle="1" w:styleId="Paragraph">
    <w:name w:val="Paragraph"/>
    <w:basedOn w:val="Normal"/>
    <w:next w:val="Normal"/>
    <w:qFormat/>
    <w:pPr>
      <w:widowControl w:val="0"/>
      <w:spacing w:before="240" w:line="480" w:lineRule="auto"/>
    </w:pPr>
    <w:rPr>
      <w:lang w:val="en-GB" w:eastAsia="en-GB"/>
    </w:rPr>
  </w:style>
  <w:style w:type="character" w:customStyle="1" w:styleId="tlid-translation">
    <w:name w:val="tlid-translation"/>
  </w:style>
  <w:style w:type="character" w:styleId="PlaceholderText">
    <w:name w:val="Placeholder Text"/>
    <w:basedOn w:val="DefaultParagraphFont"/>
    <w:uiPriority w:val="99"/>
    <w:semiHidden/>
    <w:rPr>
      <w:rFonts w:cs="Times New Roman"/>
      <w:color w:val="808080"/>
    </w:rPr>
  </w:style>
  <w:style w:type="character" w:customStyle="1" w:styleId="ListParagraphChar">
    <w:name w:val="List Paragraph Char"/>
    <w:link w:val="ListParagraph"/>
    <w:uiPriority w:val="34"/>
    <w:locked/>
    <w:rPr>
      <w:rFonts w:ascii="Calibri" w:hAnsi="Calibri"/>
      <w:sz w:val="22"/>
      <w:lang w:val="x-none" w:eastAsia="en-US"/>
    </w:rPr>
  </w:style>
  <w:style w:type="paragraph" w:styleId="Caption">
    <w:name w:val="caption"/>
    <w:basedOn w:val="Normal"/>
    <w:next w:val="Normal"/>
    <w:uiPriority w:val="35"/>
    <w:unhideWhenUsed/>
    <w:qFormat/>
    <w:rPr>
      <w:b/>
      <w:bCs/>
      <w:sz w:val="20"/>
      <w:szCs w:val="20"/>
    </w:rPr>
  </w:style>
  <w:style w:type="character" w:styleId="Emphasis">
    <w:name w:val="Emphasis"/>
    <w:basedOn w:val="DefaultParagraphFont"/>
    <w:uiPriority w:val="20"/>
    <w:qFormat/>
    <w:rPr>
      <w:rFonts w:cs="Times New Roman"/>
      <w:i/>
    </w:rPr>
  </w:style>
  <w:style w:type="character" w:styleId="CommentReference">
    <w:name w:val="annotation reference"/>
    <w:basedOn w:val="DefaultParagraphFont"/>
    <w:uiPriority w:val="99"/>
    <w:rsid w:val="00ED4C76"/>
    <w:rPr>
      <w:rFonts w:cs="Times New Roman"/>
      <w:sz w:val="16"/>
      <w:szCs w:val="16"/>
    </w:rPr>
  </w:style>
  <w:style w:type="paragraph" w:styleId="CommentText">
    <w:name w:val="annotation text"/>
    <w:basedOn w:val="Normal"/>
    <w:link w:val="CommentTextChar"/>
    <w:uiPriority w:val="99"/>
    <w:rsid w:val="00ED4C76"/>
    <w:rPr>
      <w:sz w:val="20"/>
      <w:szCs w:val="20"/>
    </w:rPr>
  </w:style>
  <w:style w:type="character" w:customStyle="1" w:styleId="CommentTextChar">
    <w:name w:val="Comment Text Char"/>
    <w:basedOn w:val="DefaultParagraphFont"/>
    <w:link w:val="CommentText"/>
    <w:uiPriority w:val="99"/>
    <w:locked/>
    <w:rsid w:val="00ED4C76"/>
    <w:rPr>
      <w:rFonts w:cs="Times New Roman"/>
      <w:lang w:val="en-US" w:eastAsia="en-US"/>
    </w:rPr>
  </w:style>
  <w:style w:type="paragraph" w:styleId="CommentSubject">
    <w:name w:val="annotation subject"/>
    <w:basedOn w:val="CommentText"/>
    <w:next w:val="CommentText"/>
    <w:link w:val="CommentSubjectChar"/>
    <w:uiPriority w:val="99"/>
    <w:rsid w:val="00ED4C76"/>
    <w:rPr>
      <w:b/>
      <w:bCs/>
    </w:rPr>
  </w:style>
  <w:style w:type="character" w:customStyle="1" w:styleId="CommentSubjectChar">
    <w:name w:val="Comment Subject Char"/>
    <w:basedOn w:val="CommentTextChar"/>
    <w:link w:val="CommentSubject"/>
    <w:uiPriority w:val="99"/>
    <w:locked/>
    <w:rsid w:val="00ED4C76"/>
    <w:rPr>
      <w:rFonts w:cs="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429874">
      <w:marLeft w:val="0"/>
      <w:marRight w:val="0"/>
      <w:marTop w:val="0"/>
      <w:marBottom w:val="0"/>
      <w:divBdr>
        <w:top w:val="none" w:sz="0" w:space="0" w:color="auto"/>
        <w:left w:val="none" w:sz="0" w:space="0" w:color="auto"/>
        <w:bottom w:val="none" w:sz="0" w:space="0" w:color="auto"/>
        <w:right w:val="none" w:sz="0" w:space="0" w:color="auto"/>
      </w:divBdr>
    </w:div>
    <w:div w:id="1004429879">
      <w:marLeft w:val="0"/>
      <w:marRight w:val="0"/>
      <w:marTop w:val="0"/>
      <w:marBottom w:val="0"/>
      <w:divBdr>
        <w:top w:val="none" w:sz="0" w:space="0" w:color="auto"/>
        <w:left w:val="none" w:sz="0" w:space="0" w:color="auto"/>
        <w:bottom w:val="none" w:sz="0" w:space="0" w:color="auto"/>
        <w:right w:val="none" w:sz="0" w:space="0" w:color="auto"/>
      </w:divBdr>
      <w:divsChild>
        <w:div w:id="1004429875">
          <w:marLeft w:val="0"/>
          <w:marRight w:val="0"/>
          <w:marTop w:val="0"/>
          <w:marBottom w:val="0"/>
          <w:divBdr>
            <w:top w:val="none" w:sz="0" w:space="0" w:color="auto"/>
            <w:left w:val="none" w:sz="0" w:space="0" w:color="auto"/>
            <w:bottom w:val="none" w:sz="0" w:space="0" w:color="auto"/>
            <w:right w:val="none" w:sz="0" w:space="0" w:color="auto"/>
          </w:divBdr>
        </w:div>
        <w:div w:id="1004429876">
          <w:marLeft w:val="0"/>
          <w:marRight w:val="0"/>
          <w:marTop w:val="0"/>
          <w:marBottom w:val="0"/>
          <w:divBdr>
            <w:top w:val="none" w:sz="0" w:space="0" w:color="auto"/>
            <w:left w:val="none" w:sz="0" w:space="0" w:color="auto"/>
            <w:bottom w:val="none" w:sz="0" w:space="0" w:color="auto"/>
            <w:right w:val="none" w:sz="0" w:space="0" w:color="auto"/>
          </w:divBdr>
        </w:div>
        <w:div w:id="1004429877">
          <w:marLeft w:val="0"/>
          <w:marRight w:val="0"/>
          <w:marTop w:val="0"/>
          <w:marBottom w:val="0"/>
          <w:divBdr>
            <w:top w:val="none" w:sz="0" w:space="0" w:color="auto"/>
            <w:left w:val="none" w:sz="0" w:space="0" w:color="auto"/>
            <w:bottom w:val="none" w:sz="0" w:space="0" w:color="auto"/>
            <w:right w:val="none" w:sz="0" w:space="0" w:color="auto"/>
          </w:divBdr>
        </w:div>
        <w:div w:id="1004429878">
          <w:marLeft w:val="0"/>
          <w:marRight w:val="0"/>
          <w:marTop w:val="0"/>
          <w:marBottom w:val="0"/>
          <w:divBdr>
            <w:top w:val="none" w:sz="0" w:space="0" w:color="auto"/>
            <w:left w:val="none" w:sz="0" w:space="0" w:color="auto"/>
            <w:bottom w:val="none" w:sz="0" w:space="0" w:color="auto"/>
            <w:right w:val="none" w:sz="0" w:space="0" w:color="auto"/>
          </w:divBdr>
        </w:div>
        <w:div w:id="1004429904">
          <w:marLeft w:val="0"/>
          <w:marRight w:val="0"/>
          <w:marTop w:val="0"/>
          <w:marBottom w:val="0"/>
          <w:divBdr>
            <w:top w:val="none" w:sz="0" w:space="0" w:color="auto"/>
            <w:left w:val="none" w:sz="0" w:space="0" w:color="auto"/>
            <w:bottom w:val="none" w:sz="0" w:space="0" w:color="auto"/>
            <w:right w:val="none" w:sz="0" w:space="0" w:color="auto"/>
          </w:divBdr>
        </w:div>
      </w:divsChild>
    </w:div>
    <w:div w:id="1004429881">
      <w:marLeft w:val="0"/>
      <w:marRight w:val="0"/>
      <w:marTop w:val="0"/>
      <w:marBottom w:val="0"/>
      <w:divBdr>
        <w:top w:val="none" w:sz="0" w:space="0" w:color="auto"/>
        <w:left w:val="none" w:sz="0" w:space="0" w:color="auto"/>
        <w:bottom w:val="none" w:sz="0" w:space="0" w:color="auto"/>
        <w:right w:val="none" w:sz="0" w:space="0" w:color="auto"/>
      </w:divBdr>
      <w:divsChild>
        <w:div w:id="1004429880">
          <w:marLeft w:val="0"/>
          <w:marRight w:val="0"/>
          <w:marTop w:val="0"/>
          <w:marBottom w:val="0"/>
          <w:divBdr>
            <w:top w:val="none" w:sz="0" w:space="0" w:color="auto"/>
            <w:left w:val="none" w:sz="0" w:space="0" w:color="auto"/>
            <w:bottom w:val="none" w:sz="0" w:space="0" w:color="auto"/>
            <w:right w:val="none" w:sz="0" w:space="0" w:color="auto"/>
          </w:divBdr>
        </w:div>
        <w:div w:id="1004429882">
          <w:marLeft w:val="0"/>
          <w:marRight w:val="0"/>
          <w:marTop w:val="0"/>
          <w:marBottom w:val="0"/>
          <w:divBdr>
            <w:top w:val="none" w:sz="0" w:space="0" w:color="auto"/>
            <w:left w:val="none" w:sz="0" w:space="0" w:color="auto"/>
            <w:bottom w:val="none" w:sz="0" w:space="0" w:color="auto"/>
            <w:right w:val="none" w:sz="0" w:space="0" w:color="auto"/>
          </w:divBdr>
        </w:div>
        <w:div w:id="1004429883">
          <w:marLeft w:val="0"/>
          <w:marRight w:val="0"/>
          <w:marTop w:val="0"/>
          <w:marBottom w:val="0"/>
          <w:divBdr>
            <w:top w:val="none" w:sz="0" w:space="0" w:color="auto"/>
            <w:left w:val="none" w:sz="0" w:space="0" w:color="auto"/>
            <w:bottom w:val="none" w:sz="0" w:space="0" w:color="auto"/>
            <w:right w:val="none" w:sz="0" w:space="0" w:color="auto"/>
          </w:divBdr>
        </w:div>
        <w:div w:id="1004429884">
          <w:marLeft w:val="0"/>
          <w:marRight w:val="0"/>
          <w:marTop w:val="0"/>
          <w:marBottom w:val="0"/>
          <w:divBdr>
            <w:top w:val="none" w:sz="0" w:space="0" w:color="auto"/>
            <w:left w:val="none" w:sz="0" w:space="0" w:color="auto"/>
            <w:bottom w:val="none" w:sz="0" w:space="0" w:color="auto"/>
            <w:right w:val="none" w:sz="0" w:space="0" w:color="auto"/>
          </w:divBdr>
        </w:div>
        <w:div w:id="1004429885">
          <w:marLeft w:val="0"/>
          <w:marRight w:val="0"/>
          <w:marTop w:val="0"/>
          <w:marBottom w:val="0"/>
          <w:divBdr>
            <w:top w:val="none" w:sz="0" w:space="0" w:color="auto"/>
            <w:left w:val="none" w:sz="0" w:space="0" w:color="auto"/>
            <w:bottom w:val="none" w:sz="0" w:space="0" w:color="auto"/>
            <w:right w:val="none" w:sz="0" w:space="0" w:color="auto"/>
          </w:divBdr>
        </w:div>
        <w:div w:id="1004429886">
          <w:marLeft w:val="0"/>
          <w:marRight w:val="0"/>
          <w:marTop w:val="0"/>
          <w:marBottom w:val="0"/>
          <w:divBdr>
            <w:top w:val="none" w:sz="0" w:space="0" w:color="auto"/>
            <w:left w:val="none" w:sz="0" w:space="0" w:color="auto"/>
            <w:bottom w:val="none" w:sz="0" w:space="0" w:color="auto"/>
            <w:right w:val="none" w:sz="0" w:space="0" w:color="auto"/>
          </w:divBdr>
        </w:div>
        <w:div w:id="1004429894">
          <w:marLeft w:val="0"/>
          <w:marRight w:val="0"/>
          <w:marTop w:val="0"/>
          <w:marBottom w:val="0"/>
          <w:divBdr>
            <w:top w:val="none" w:sz="0" w:space="0" w:color="auto"/>
            <w:left w:val="none" w:sz="0" w:space="0" w:color="auto"/>
            <w:bottom w:val="none" w:sz="0" w:space="0" w:color="auto"/>
            <w:right w:val="none" w:sz="0" w:space="0" w:color="auto"/>
          </w:divBdr>
        </w:div>
        <w:div w:id="1004429895">
          <w:marLeft w:val="0"/>
          <w:marRight w:val="0"/>
          <w:marTop w:val="0"/>
          <w:marBottom w:val="0"/>
          <w:divBdr>
            <w:top w:val="none" w:sz="0" w:space="0" w:color="auto"/>
            <w:left w:val="none" w:sz="0" w:space="0" w:color="auto"/>
            <w:bottom w:val="none" w:sz="0" w:space="0" w:color="auto"/>
            <w:right w:val="none" w:sz="0" w:space="0" w:color="auto"/>
          </w:divBdr>
        </w:div>
        <w:div w:id="1004429896">
          <w:marLeft w:val="0"/>
          <w:marRight w:val="0"/>
          <w:marTop w:val="0"/>
          <w:marBottom w:val="0"/>
          <w:divBdr>
            <w:top w:val="none" w:sz="0" w:space="0" w:color="auto"/>
            <w:left w:val="none" w:sz="0" w:space="0" w:color="auto"/>
            <w:bottom w:val="none" w:sz="0" w:space="0" w:color="auto"/>
            <w:right w:val="none" w:sz="0" w:space="0" w:color="auto"/>
          </w:divBdr>
        </w:div>
        <w:div w:id="1004429897">
          <w:marLeft w:val="0"/>
          <w:marRight w:val="0"/>
          <w:marTop w:val="0"/>
          <w:marBottom w:val="0"/>
          <w:divBdr>
            <w:top w:val="none" w:sz="0" w:space="0" w:color="auto"/>
            <w:left w:val="none" w:sz="0" w:space="0" w:color="auto"/>
            <w:bottom w:val="none" w:sz="0" w:space="0" w:color="auto"/>
            <w:right w:val="none" w:sz="0" w:space="0" w:color="auto"/>
          </w:divBdr>
        </w:div>
        <w:div w:id="1004429898">
          <w:marLeft w:val="0"/>
          <w:marRight w:val="0"/>
          <w:marTop w:val="0"/>
          <w:marBottom w:val="0"/>
          <w:divBdr>
            <w:top w:val="none" w:sz="0" w:space="0" w:color="auto"/>
            <w:left w:val="none" w:sz="0" w:space="0" w:color="auto"/>
            <w:bottom w:val="none" w:sz="0" w:space="0" w:color="auto"/>
            <w:right w:val="none" w:sz="0" w:space="0" w:color="auto"/>
          </w:divBdr>
        </w:div>
        <w:div w:id="1004429899">
          <w:marLeft w:val="0"/>
          <w:marRight w:val="0"/>
          <w:marTop w:val="0"/>
          <w:marBottom w:val="0"/>
          <w:divBdr>
            <w:top w:val="none" w:sz="0" w:space="0" w:color="auto"/>
            <w:left w:val="none" w:sz="0" w:space="0" w:color="auto"/>
            <w:bottom w:val="none" w:sz="0" w:space="0" w:color="auto"/>
            <w:right w:val="none" w:sz="0" w:space="0" w:color="auto"/>
          </w:divBdr>
        </w:div>
        <w:div w:id="1004429900">
          <w:marLeft w:val="0"/>
          <w:marRight w:val="0"/>
          <w:marTop w:val="0"/>
          <w:marBottom w:val="0"/>
          <w:divBdr>
            <w:top w:val="none" w:sz="0" w:space="0" w:color="auto"/>
            <w:left w:val="none" w:sz="0" w:space="0" w:color="auto"/>
            <w:bottom w:val="none" w:sz="0" w:space="0" w:color="auto"/>
            <w:right w:val="none" w:sz="0" w:space="0" w:color="auto"/>
          </w:divBdr>
        </w:div>
        <w:div w:id="1004429901">
          <w:marLeft w:val="0"/>
          <w:marRight w:val="0"/>
          <w:marTop w:val="0"/>
          <w:marBottom w:val="0"/>
          <w:divBdr>
            <w:top w:val="none" w:sz="0" w:space="0" w:color="auto"/>
            <w:left w:val="none" w:sz="0" w:space="0" w:color="auto"/>
            <w:bottom w:val="none" w:sz="0" w:space="0" w:color="auto"/>
            <w:right w:val="none" w:sz="0" w:space="0" w:color="auto"/>
          </w:divBdr>
        </w:div>
        <w:div w:id="1004429902">
          <w:marLeft w:val="0"/>
          <w:marRight w:val="0"/>
          <w:marTop w:val="0"/>
          <w:marBottom w:val="0"/>
          <w:divBdr>
            <w:top w:val="none" w:sz="0" w:space="0" w:color="auto"/>
            <w:left w:val="none" w:sz="0" w:space="0" w:color="auto"/>
            <w:bottom w:val="none" w:sz="0" w:space="0" w:color="auto"/>
            <w:right w:val="none" w:sz="0" w:space="0" w:color="auto"/>
          </w:divBdr>
        </w:div>
        <w:div w:id="1004429903">
          <w:marLeft w:val="0"/>
          <w:marRight w:val="0"/>
          <w:marTop w:val="0"/>
          <w:marBottom w:val="0"/>
          <w:divBdr>
            <w:top w:val="none" w:sz="0" w:space="0" w:color="auto"/>
            <w:left w:val="none" w:sz="0" w:space="0" w:color="auto"/>
            <w:bottom w:val="none" w:sz="0" w:space="0" w:color="auto"/>
            <w:right w:val="none" w:sz="0" w:space="0" w:color="auto"/>
          </w:divBdr>
        </w:div>
      </w:divsChild>
    </w:div>
    <w:div w:id="1004429887">
      <w:marLeft w:val="0"/>
      <w:marRight w:val="0"/>
      <w:marTop w:val="0"/>
      <w:marBottom w:val="0"/>
      <w:divBdr>
        <w:top w:val="none" w:sz="0" w:space="0" w:color="auto"/>
        <w:left w:val="none" w:sz="0" w:space="0" w:color="auto"/>
        <w:bottom w:val="none" w:sz="0" w:space="0" w:color="auto"/>
        <w:right w:val="none" w:sz="0" w:space="0" w:color="auto"/>
      </w:divBdr>
    </w:div>
    <w:div w:id="1004429888">
      <w:marLeft w:val="0"/>
      <w:marRight w:val="0"/>
      <w:marTop w:val="0"/>
      <w:marBottom w:val="0"/>
      <w:divBdr>
        <w:top w:val="none" w:sz="0" w:space="0" w:color="auto"/>
        <w:left w:val="none" w:sz="0" w:space="0" w:color="auto"/>
        <w:bottom w:val="none" w:sz="0" w:space="0" w:color="auto"/>
        <w:right w:val="none" w:sz="0" w:space="0" w:color="auto"/>
      </w:divBdr>
    </w:div>
    <w:div w:id="1004429889">
      <w:marLeft w:val="0"/>
      <w:marRight w:val="0"/>
      <w:marTop w:val="0"/>
      <w:marBottom w:val="0"/>
      <w:divBdr>
        <w:top w:val="none" w:sz="0" w:space="0" w:color="auto"/>
        <w:left w:val="none" w:sz="0" w:space="0" w:color="auto"/>
        <w:bottom w:val="none" w:sz="0" w:space="0" w:color="auto"/>
        <w:right w:val="none" w:sz="0" w:space="0" w:color="auto"/>
      </w:divBdr>
    </w:div>
    <w:div w:id="1004429890">
      <w:marLeft w:val="0"/>
      <w:marRight w:val="0"/>
      <w:marTop w:val="0"/>
      <w:marBottom w:val="0"/>
      <w:divBdr>
        <w:top w:val="none" w:sz="0" w:space="0" w:color="auto"/>
        <w:left w:val="none" w:sz="0" w:space="0" w:color="auto"/>
        <w:bottom w:val="none" w:sz="0" w:space="0" w:color="auto"/>
        <w:right w:val="none" w:sz="0" w:space="0" w:color="auto"/>
      </w:divBdr>
    </w:div>
    <w:div w:id="1004429891">
      <w:marLeft w:val="0"/>
      <w:marRight w:val="0"/>
      <w:marTop w:val="0"/>
      <w:marBottom w:val="0"/>
      <w:divBdr>
        <w:top w:val="none" w:sz="0" w:space="0" w:color="auto"/>
        <w:left w:val="none" w:sz="0" w:space="0" w:color="auto"/>
        <w:bottom w:val="none" w:sz="0" w:space="0" w:color="auto"/>
        <w:right w:val="none" w:sz="0" w:space="0" w:color="auto"/>
      </w:divBdr>
    </w:div>
    <w:div w:id="1004429892">
      <w:marLeft w:val="0"/>
      <w:marRight w:val="0"/>
      <w:marTop w:val="0"/>
      <w:marBottom w:val="0"/>
      <w:divBdr>
        <w:top w:val="none" w:sz="0" w:space="0" w:color="auto"/>
        <w:left w:val="none" w:sz="0" w:space="0" w:color="auto"/>
        <w:bottom w:val="none" w:sz="0" w:space="0" w:color="auto"/>
        <w:right w:val="none" w:sz="0" w:space="0" w:color="auto"/>
      </w:divBdr>
    </w:div>
    <w:div w:id="10044298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creativecommons.org/licenses/by/4.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image" Target="http://jurnal.unimus.ac.id/public/journals/37/homeHeaderTitleImage_en_US.jpg"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J. Pend. Sains (JPS). Vol, No.., Bulan, Tahun,  pp XX-XX   ISSN:2339-0786 
DOI: https://doi.org/10.26714/jps.9.1.2021.XX-XX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Zai17</b:Tag>
    <b:SourceType>JournalArticle</b:SourceType>
    <b:Guid>{5928D105-F9AD-4FA6-9DF5-E5DADEF708E7}</b:Guid>
    <b:Title>MENINGKATKAN KETERAMPILAN MEMBACA SISWA KELAS  XI IPA~6  MELALUI METODE SQ3R SMA NEGERI 1 BONTONOMPO,KECAMATAN BONTONOMPO, KABUPATEN GOWA</b:Title>
    <b:Year>2017</b:Year>
    <b:Author>
      <b:Author>
        <b:NameList>
          <b:Person>
            <b:Last>Abidin</b:Last>
            <b:First>Zainal</b:First>
          </b:Person>
        </b:NameList>
      </b:Author>
    </b:Author>
    <b:RefOrder>13</b:RefOrder>
  </b:Source>
  <b:Source>
    <b:Tag>And19</b:Tag>
    <b:SourceType>JournalArticle</b:SourceType>
    <b:Guid>{6C25E8F7-031B-469B-8A9A-A2A11EE4320C}</b:Guid>
    <b:Title>Pengaruh Problem Based Learning Terhadap Keterampilan Metakognisi dan Hasil Belajar Siswa</b:Title>
    <b:JournalName>Jurnal Bioterdidik</b:JournalName>
    <b:Year>2019</b:Year>
    <b:Pages>22-31</b:Pages>
    <b:Author>
      <b:Author>
        <b:NameList>
          <b:Person>
            <b:Last>Andriani</b:Last>
            <b:First>Devi</b:First>
          </b:Person>
          <b:Person>
            <b:Last>Marpaung</b:Last>
            <b:Middle>Rita T</b:Middle>
            <b:First>Rini</b:First>
          </b:Person>
          <b:Person>
            <b:Last>Jalmo</b:Last>
            <b:First>Tri</b:First>
          </b:Person>
        </b:NameList>
      </b:Author>
    </b:Author>
    <b:RefOrder>10</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225B87-FD86-44EE-9C52-1540605D0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16397</Words>
  <Characters>93465</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JUDUL DALAM BAHASA INDONESIA, DITULIS DENGAN HURUF TNR-14 BOLD, MAKSIMAL 14 KATA, RATA KIRI</vt:lpstr>
    </vt:vector>
  </TitlesOfParts>
  <Company>https://jurnal.unimus.ac.id/index.php/JPKIMIA/index</Company>
  <LinksUpToDate>false</LinksUpToDate>
  <CharactersWithSpaces>109643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 DALAM BAHASA INDONESIA, DITULIS DENGAN HURUF TNR-14 BOLD, MAKSIMAL 14 KATA, RATA KIRI</dc:title>
  <dc:subject/>
  <dc:creator>BYON</dc:creator>
  <cp:keywords/>
  <dc:description/>
  <cp:lastModifiedBy>Ghiska Primayana</cp:lastModifiedBy>
  <cp:revision>2</cp:revision>
  <cp:lastPrinted>2021-02-03T05:57:00Z</cp:lastPrinted>
  <dcterms:created xsi:type="dcterms:W3CDTF">2021-10-09T01:11:00Z</dcterms:created>
  <dcterms:modified xsi:type="dcterms:W3CDTF">2021-10-09T01:11:00Z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fc31a844-42eb-3f8a-9898-710c3ca30330</vt:lpwstr>
  </property>
  <property fmtid="{D5CDD505-2E9C-101B-9397-08002B2CF9AE}" pid="24" name="Mendeley Citation Style_1">
    <vt:lpwstr>http://www.zotero.org/styles/apa</vt:lpwstr>
  </property>
</Properties>
</file>