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584" w:rsidRPr="004F5934" w:rsidRDefault="003F1F48" w:rsidP="003F1F48">
      <w:pPr>
        <w:jc w:val="center"/>
        <w:rPr>
          <w:b/>
          <w:sz w:val="22"/>
          <w:szCs w:val="22"/>
        </w:rPr>
      </w:pPr>
      <w:bookmarkStart w:id="0" w:name="_GoBack"/>
      <w:r>
        <w:rPr>
          <w:b/>
          <w:sz w:val="22"/>
          <w:szCs w:val="22"/>
        </w:rPr>
        <w:t xml:space="preserve">PENGUJIAN SIFAT MEKANIK </w:t>
      </w:r>
      <w:r w:rsidR="00516A79" w:rsidRPr="00516A79">
        <w:rPr>
          <w:b/>
          <w:sz w:val="22"/>
          <w:szCs w:val="22"/>
          <w:lang w:val="id-ID"/>
        </w:rPr>
        <w:t>IMPLA</w:t>
      </w:r>
      <w:r>
        <w:rPr>
          <w:b/>
          <w:sz w:val="22"/>
          <w:szCs w:val="22"/>
          <w:lang w:val="id-ID"/>
        </w:rPr>
        <w:t xml:space="preserve">N PLATE DAN SEKRUP </w:t>
      </w:r>
      <w:r w:rsidR="00516A79" w:rsidRPr="00516A79">
        <w:rPr>
          <w:b/>
          <w:sz w:val="22"/>
          <w:szCs w:val="22"/>
          <w:lang w:val="id-ID"/>
        </w:rPr>
        <w:t>FIKSASI INTERNAL TULANG FEMUR DARI MATERIAL HIDROKSIAPATI</w:t>
      </w:r>
      <w:r>
        <w:rPr>
          <w:b/>
          <w:sz w:val="22"/>
          <w:szCs w:val="22"/>
          <w:lang w:val="id-ID"/>
        </w:rPr>
        <w:t>T BOVINE DAN POL</w:t>
      </w:r>
      <w:r>
        <w:rPr>
          <w:b/>
          <w:sz w:val="22"/>
          <w:szCs w:val="22"/>
        </w:rPr>
        <w:t xml:space="preserve">IMER </w:t>
      </w:r>
      <w:r>
        <w:rPr>
          <w:b/>
          <w:sz w:val="22"/>
          <w:szCs w:val="22"/>
          <w:lang w:val="id-ID"/>
        </w:rPr>
        <w:t>BIODEGRADASI</w:t>
      </w:r>
      <w:r w:rsidR="004F5934">
        <w:rPr>
          <w:b/>
          <w:sz w:val="22"/>
          <w:szCs w:val="22"/>
        </w:rPr>
        <w:t xml:space="preserve"> MENGGUNAKAN PRINTER 3D</w:t>
      </w:r>
      <w:bookmarkEnd w:id="0"/>
    </w:p>
    <w:p w:rsidR="002A2020" w:rsidRPr="00396446" w:rsidRDefault="002A2020" w:rsidP="002A2020">
      <w:pPr>
        <w:tabs>
          <w:tab w:val="left" w:pos="284"/>
        </w:tabs>
        <w:jc w:val="center"/>
        <w:rPr>
          <w:b/>
          <w:sz w:val="22"/>
          <w:szCs w:val="22"/>
        </w:rPr>
      </w:pPr>
    </w:p>
    <w:p w:rsidR="00516A79" w:rsidRPr="004E3A53" w:rsidRDefault="00516A79" w:rsidP="002515BF">
      <w:pPr>
        <w:jc w:val="center"/>
        <w:rPr>
          <w:b/>
        </w:rPr>
      </w:pPr>
      <w:r w:rsidRPr="004E3A53">
        <w:rPr>
          <w:b/>
        </w:rPr>
        <w:t>Solechan</w:t>
      </w:r>
      <w:r w:rsidRPr="004E3A53">
        <w:rPr>
          <w:b/>
          <w:vertAlign w:val="superscript"/>
        </w:rPr>
        <w:t>1</w:t>
      </w:r>
      <w:r w:rsidRPr="004E3A53">
        <w:rPr>
          <w:b/>
        </w:rPr>
        <w:t>, Muh.Toni Prasetyo</w:t>
      </w:r>
      <w:r w:rsidR="004E3A53" w:rsidRPr="004E3A53">
        <w:rPr>
          <w:b/>
          <w:vertAlign w:val="superscript"/>
        </w:rPr>
        <w:t>1</w:t>
      </w:r>
      <w:r w:rsidRPr="004E3A53">
        <w:rPr>
          <w:b/>
        </w:rPr>
        <w:t>, Joko Triyono</w:t>
      </w:r>
      <w:r w:rsidR="004E3A53" w:rsidRPr="004E3A53">
        <w:rPr>
          <w:b/>
          <w:vertAlign w:val="superscript"/>
        </w:rPr>
        <w:t>2</w:t>
      </w:r>
      <w:r w:rsidRPr="004E3A53">
        <w:rPr>
          <w:b/>
        </w:rPr>
        <w:t>, Eko Pujiyanto</w:t>
      </w:r>
      <w:r w:rsidR="004E3A53" w:rsidRPr="004E3A53">
        <w:rPr>
          <w:b/>
          <w:vertAlign w:val="superscript"/>
        </w:rPr>
        <w:t>2</w:t>
      </w:r>
    </w:p>
    <w:p w:rsidR="002515BF" w:rsidRPr="004E3A53" w:rsidRDefault="004E3A53" w:rsidP="002515BF">
      <w:pPr>
        <w:jc w:val="center"/>
        <w:rPr>
          <w:lang w:val="id-ID"/>
        </w:rPr>
      </w:pPr>
      <w:r w:rsidRPr="004E3A53">
        <w:rPr>
          <w:vertAlign w:val="superscript"/>
        </w:rPr>
        <w:t>1</w:t>
      </w:r>
      <w:r w:rsidR="002515BF" w:rsidRPr="004E3A53">
        <w:t>Teknik Mesin-Fakultas Teknik- Universitas Muhammadiyah Semarang</w:t>
      </w:r>
    </w:p>
    <w:p w:rsidR="00516A79" w:rsidRPr="004E3A53" w:rsidRDefault="004E3A53" w:rsidP="002515BF">
      <w:pPr>
        <w:jc w:val="center"/>
      </w:pPr>
      <w:r w:rsidRPr="004E3A53">
        <w:rPr>
          <w:vertAlign w:val="superscript"/>
        </w:rPr>
        <w:t>2</w:t>
      </w:r>
      <w:r w:rsidR="00516A79" w:rsidRPr="004E3A53">
        <w:t>Teknik Mesin-Fakultas Teknik- Universitas Sebelas Maret Surakarta</w:t>
      </w:r>
    </w:p>
    <w:p w:rsidR="00BB0E1C" w:rsidRPr="004E3A53" w:rsidRDefault="00BB0E1C" w:rsidP="002515BF">
      <w:pPr>
        <w:jc w:val="center"/>
      </w:pPr>
      <w:r w:rsidRPr="004E3A53">
        <w:rPr>
          <w:lang w:val="id-ID"/>
        </w:rPr>
        <w:t>Jl. Kasipah no.12 Semarang</w:t>
      </w:r>
      <w:r w:rsidR="00CC101A" w:rsidRPr="004E3A53">
        <w:rPr>
          <w:lang w:val="id-ID"/>
        </w:rPr>
        <w:t xml:space="preserve"> 50254</w:t>
      </w:r>
    </w:p>
    <w:p w:rsidR="00516A79" w:rsidRPr="004E3A53" w:rsidRDefault="00516A79" w:rsidP="002515BF">
      <w:pPr>
        <w:jc w:val="center"/>
      </w:pPr>
      <w:r w:rsidRPr="004E3A53">
        <w:t>Jl. Ir. Sutami No.36A, Jebres, Kota Surakarta, Jawa Tengah 57126</w:t>
      </w:r>
    </w:p>
    <w:p w:rsidR="002A2020" w:rsidRPr="004E3A53" w:rsidRDefault="002A2020" w:rsidP="002A2020">
      <w:pPr>
        <w:jc w:val="center"/>
      </w:pPr>
      <w:r w:rsidRPr="004E3A53">
        <w:t xml:space="preserve">E-mail : </w:t>
      </w:r>
      <w:r w:rsidR="002515BF" w:rsidRPr="004E3A53">
        <w:rPr>
          <w:lang w:val="id-ID"/>
        </w:rPr>
        <w:t>solechan1981@</w:t>
      </w:r>
      <w:r w:rsidR="00B57B0D" w:rsidRPr="004E3A53">
        <w:rPr>
          <w:lang w:val="id-ID"/>
        </w:rPr>
        <w:t>gmail.</w:t>
      </w:r>
      <w:r w:rsidRPr="004E3A53">
        <w:t>com</w:t>
      </w:r>
    </w:p>
    <w:p w:rsidR="002A2020" w:rsidRPr="00B665AB" w:rsidRDefault="002A2020" w:rsidP="002A2020">
      <w:pPr>
        <w:jc w:val="center"/>
        <w:rPr>
          <w:b/>
          <w:i/>
          <w:sz w:val="24"/>
          <w:szCs w:val="24"/>
        </w:rPr>
      </w:pPr>
    </w:p>
    <w:p w:rsidR="002A2020" w:rsidRPr="00A54D0B" w:rsidRDefault="002A2020" w:rsidP="005E0064">
      <w:pPr>
        <w:spacing w:line="276" w:lineRule="auto"/>
        <w:jc w:val="center"/>
        <w:rPr>
          <w:b/>
        </w:rPr>
      </w:pPr>
      <w:r w:rsidRPr="00A54D0B">
        <w:rPr>
          <w:b/>
        </w:rPr>
        <w:t>Abstrak</w:t>
      </w:r>
    </w:p>
    <w:p w:rsidR="00A54D0B" w:rsidRDefault="00516A79" w:rsidP="00A54D0B">
      <w:pPr>
        <w:tabs>
          <w:tab w:val="left" w:pos="567"/>
        </w:tabs>
        <w:ind w:left="567" w:right="566"/>
        <w:contextualSpacing/>
        <w:jc w:val="both"/>
        <w:rPr>
          <w:i/>
        </w:rPr>
      </w:pPr>
      <w:r w:rsidRPr="00516A79">
        <w:rPr>
          <w:i/>
          <w:lang w:val="id-ID"/>
        </w:rPr>
        <w:t xml:space="preserve">Kecelakan lalu lintas di Jawa Tengah menyumbang patah tulang atau fraktur 1.770 orang. Patah tulang yang sering terjadi pada bagian tulang femur atau paha. Pemulihan tulang femur retak atau fraktur mengunakan fiksasi internal plate dan sekrup. Implan plate dan sekrup dari logam memiliki kekurangan pada migrasi implan, ketidaknyamanan, nyeri, alergi, dan biaya yang besar. </w:t>
      </w:r>
      <w:r>
        <w:rPr>
          <w:i/>
        </w:rPr>
        <w:t>Dari k</w:t>
      </w:r>
      <w:r>
        <w:rPr>
          <w:i/>
          <w:lang w:val="id-ID"/>
        </w:rPr>
        <w:t xml:space="preserve">ekurangan itu, </w:t>
      </w:r>
      <w:r w:rsidRPr="00516A79">
        <w:rPr>
          <w:i/>
          <w:lang w:val="id-ID"/>
        </w:rPr>
        <w:t xml:space="preserve">sekarang dikembangkan material </w:t>
      </w:r>
      <w:r>
        <w:rPr>
          <w:i/>
          <w:lang w:val="id-ID"/>
        </w:rPr>
        <w:t>polimer biodegradasi. Kelebihan</w:t>
      </w:r>
      <w:r>
        <w:rPr>
          <w:i/>
        </w:rPr>
        <w:t xml:space="preserve"> </w:t>
      </w:r>
      <w:r w:rsidRPr="00516A79">
        <w:rPr>
          <w:i/>
          <w:lang w:val="id-ID"/>
        </w:rPr>
        <w:t>tanpa pengambilan pasca penyembuhan tulang, mengurangi biaya operasi, traumatik pasien, nyaman, dan tanpa nyeri, tetapi memiliki kekurangan pada kekuatan mekanis rendah dan kurang presisi. Dari latar belakang diatas, riset difokuskan pada pembuatan implan plate dan sekrup presisi tinggi dari data image CT-Scan pasien menggunakan mesin prin</w:t>
      </w:r>
      <w:r>
        <w:rPr>
          <w:i/>
          <w:lang w:val="id-ID"/>
        </w:rPr>
        <w:t>t 3D pada aplikasi tulang femur</w:t>
      </w:r>
      <w:r w:rsidR="000F5EB9">
        <w:rPr>
          <w:i/>
          <w:lang w:val="id-ID"/>
        </w:rPr>
        <w:t>.</w:t>
      </w:r>
      <w:r w:rsidR="000F5EB9">
        <w:rPr>
          <w:i/>
        </w:rPr>
        <w:t xml:space="preserve"> </w:t>
      </w:r>
      <w:r w:rsidRPr="00516A79">
        <w:rPr>
          <w:i/>
          <w:lang w:val="id-ID"/>
        </w:rPr>
        <w:t>Metode penelitian menggunakan metode screw extrusion untuk pembuatan filamen print</w:t>
      </w:r>
      <w:r w:rsidR="003F1F48">
        <w:rPr>
          <w:i/>
        </w:rPr>
        <w:t>er</w:t>
      </w:r>
      <w:r w:rsidRPr="00516A79">
        <w:rPr>
          <w:i/>
          <w:lang w:val="id-ID"/>
        </w:rPr>
        <w:t xml:space="preserve"> 3D untuk membuat implan </w:t>
      </w:r>
      <w:r w:rsidR="003F1F48">
        <w:rPr>
          <w:i/>
        </w:rPr>
        <w:t xml:space="preserve">fiksasi internal </w:t>
      </w:r>
      <w:r w:rsidRPr="00516A79">
        <w:rPr>
          <w:i/>
          <w:lang w:val="id-ID"/>
        </w:rPr>
        <w:t>plate dan sekrup. Material yang digunakan PLLA, PLC, HA bovine dan PLA dengan pengujian sifat mekanik. Hasilnya untuk komposisi campuran filament biodegradasi untuk filamen yang paling optimal dimiliki specimen uji kode F1 dengan presentase kandungan polimer sintesis dan Ha Bovine 80:20</w:t>
      </w:r>
      <w:r w:rsidR="003F1F48">
        <w:rPr>
          <w:i/>
        </w:rPr>
        <w:t xml:space="preserve">. </w:t>
      </w:r>
      <w:r w:rsidRPr="00516A79">
        <w:rPr>
          <w:i/>
          <w:lang w:val="id-ID"/>
        </w:rPr>
        <w:t>Densitas dan porositas terbaik dimiliki oleh spesimen uji kode F1/300N. Densitas  0,365 g/cm3 dengan porositas 2,750% menjadikan kekuatan tekuk lebih baik dan degrdasi materia</w:t>
      </w:r>
      <w:r w:rsidR="00FC6B2C">
        <w:rPr>
          <w:i/>
        </w:rPr>
        <w:t xml:space="preserve"> </w:t>
      </w:r>
      <w:r w:rsidRPr="00516A79">
        <w:rPr>
          <w:i/>
          <w:lang w:val="id-ID"/>
        </w:rPr>
        <w:t>llebih lama. Temperatur melting (Tm) yang sesuai dengan mesin printer 3D yaitu kode spesimen uji F3 pada temperatur melting 305˚C. Sehingga specimen uji ini support terhadap mesin printer 3D</w:t>
      </w:r>
    </w:p>
    <w:p w:rsidR="00516A79" w:rsidRPr="00516A79" w:rsidRDefault="00516A79" w:rsidP="00A54D0B">
      <w:pPr>
        <w:tabs>
          <w:tab w:val="left" w:pos="567"/>
        </w:tabs>
        <w:ind w:left="567" w:right="566"/>
        <w:contextualSpacing/>
        <w:jc w:val="both"/>
        <w:rPr>
          <w:sz w:val="24"/>
          <w:szCs w:val="24"/>
        </w:rPr>
      </w:pPr>
    </w:p>
    <w:p w:rsidR="002A2020" w:rsidRPr="00A467C5" w:rsidRDefault="000941A7" w:rsidP="00A54D0B">
      <w:pPr>
        <w:tabs>
          <w:tab w:val="left" w:pos="567"/>
        </w:tabs>
        <w:ind w:left="567" w:right="566"/>
        <w:contextualSpacing/>
        <w:jc w:val="both"/>
        <w:rPr>
          <w:i/>
          <w:lang w:val="id-ID"/>
        </w:rPr>
      </w:pPr>
      <w:r w:rsidRPr="00FB0F6B">
        <w:rPr>
          <w:b/>
          <w:i/>
          <w:sz w:val="22"/>
          <w:szCs w:val="22"/>
        </w:rPr>
        <w:t>K</w:t>
      </w:r>
      <w:r w:rsidRPr="00FB0F6B">
        <w:rPr>
          <w:b/>
          <w:i/>
          <w:sz w:val="22"/>
          <w:szCs w:val="22"/>
          <w:lang w:val="id-ID"/>
        </w:rPr>
        <w:t>eyword</w:t>
      </w:r>
      <w:r w:rsidR="002A2020" w:rsidRPr="00A54D0B">
        <w:rPr>
          <w:i/>
        </w:rPr>
        <w:t xml:space="preserve">: </w:t>
      </w:r>
      <w:r w:rsidR="003F1F48" w:rsidRPr="003F1F48">
        <w:rPr>
          <w:i/>
        </w:rPr>
        <w:t>femur, filamen, implan, patah, tulang</w:t>
      </w:r>
      <w:r w:rsidR="00A467C5">
        <w:rPr>
          <w:i/>
          <w:lang w:val="id-ID"/>
        </w:rPr>
        <w:t>.</w:t>
      </w:r>
    </w:p>
    <w:p w:rsidR="002A2020" w:rsidRPr="006617D5" w:rsidRDefault="002A2020" w:rsidP="002A2020">
      <w:pPr>
        <w:contextualSpacing/>
        <w:jc w:val="both"/>
        <w:rPr>
          <w:sz w:val="24"/>
          <w:szCs w:val="24"/>
        </w:rPr>
      </w:pPr>
    </w:p>
    <w:p w:rsidR="002A2020" w:rsidRPr="00A54D0B" w:rsidRDefault="002A2020" w:rsidP="002A2020">
      <w:pPr>
        <w:spacing w:line="360" w:lineRule="auto"/>
        <w:rPr>
          <w:b/>
          <w:sz w:val="22"/>
          <w:szCs w:val="22"/>
          <w:lang w:val="id-ID"/>
        </w:rPr>
      </w:pPr>
      <w:r w:rsidRPr="00A54D0B">
        <w:rPr>
          <w:b/>
          <w:sz w:val="22"/>
          <w:szCs w:val="22"/>
        </w:rPr>
        <w:t>1.</w:t>
      </w:r>
      <w:r w:rsidR="00592D9B" w:rsidRPr="00A54D0B">
        <w:rPr>
          <w:b/>
          <w:sz w:val="22"/>
          <w:szCs w:val="22"/>
        </w:rPr>
        <w:t xml:space="preserve"> P</w:t>
      </w:r>
      <w:r w:rsidR="00592D9B" w:rsidRPr="00A54D0B">
        <w:rPr>
          <w:b/>
          <w:sz w:val="22"/>
          <w:szCs w:val="22"/>
          <w:lang w:val="id-ID"/>
        </w:rPr>
        <w:t>ENADAHULUAN</w:t>
      </w:r>
    </w:p>
    <w:p w:rsidR="00C627D6" w:rsidRDefault="00FC79DD" w:rsidP="00C627D6">
      <w:pPr>
        <w:ind w:firstLine="567"/>
        <w:contextualSpacing/>
        <w:jc w:val="both"/>
        <w:rPr>
          <w:bCs/>
          <w:color w:val="000000" w:themeColor="text1"/>
          <w:sz w:val="22"/>
          <w:szCs w:val="22"/>
          <w:shd w:val="clear" w:color="auto" w:fill="FFFFFF"/>
        </w:rPr>
      </w:pPr>
      <w:r w:rsidRPr="00E449FE">
        <w:rPr>
          <w:bCs/>
          <w:color w:val="000000" w:themeColor="text1"/>
          <w:sz w:val="22"/>
          <w:szCs w:val="22"/>
          <w:shd w:val="clear" w:color="auto" w:fill="FFFFFF"/>
        </w:rPr>
        <w:t>Faktor penyebab tingginya patah tulang disebabkan kecelakaan lalu lintas, olah raga, perkelahian, serangan binatang dan lain-lain (Triyono, 2015). Kecelakan lalu lintas menyumbang patah tulang paling tinggi. Dari 45.987 peristiwa jatuh di Jawa Tengah, kasus kecelakaan lalu lintas menyumbang 20.829 dan mengalami fraktur 1.770 orang (Dinkes Provinsi Jawa Tengah, 2007). Sedangkan berdasarkan data dari catatan medik Rumah Sakit Roemani Semarang, jumlah penderita fraktur selama 1 tahun, yaitu dari bulan Mei 2011sampai April 2012 sebanyak 32 pasien patah tulang (Catatan medik RS Roemani Semarang). Patah tulang yang sering terjadi pad</w:t>
      </w:r>
      <w:r w:rsidR="00C627D6">
        <w:rPr>
          <w:bCs/>
          <w:color w:val="000000" w:themeColor="text1"/>
          <w:sz w:val="22"/>
          <w:szCs w:val="22"/>
          <w:shd w:val="clear" w:color="auto" w:fill="FFFFFF"/>
        </w:rPr>
        <w:t>a bagian tulang femur atau paha</w:t>
      </w:r>
      <w:r w:rsidRPr="00E449FE">
        <w:rPr>
          <w:bCs/>
          <w:color w:val="000000" w:themeColor="text1"/>
          <w:sz w:val="22"/>
          <w:szCs w:val="22"/>
          <w:shd w:val="clear" w:color="auto" w:fill="FFFFFF"/>
        </w:rPr>
        <w:t>. Perangkat fiksasi internal banyak diterapkan pada pemulihan tulang femur retak atau pa</w:t>
      </w:r>
      <w:r w:rsidR="00C627D6">
        <w:rPr>
          <w:bCs/>
          <w:color w:val="000000" w:themeColor="text1"/>
          <w:sz w:val="22"/>
          <w:szCs w:val="22"/>
          <w:shd w:val="clear" w:color="auto" w:fill="FFFFFF"/>
        </w:rPr>
        <w:t xml:space="preserve">tah (Boonthum Wongchai, 2012). </w:t>
      </w:r>
      <w:r w:rsidRPr="00E449FE">
        <w:rPr>
          <w:bCs/>
          <w:color w:val="000000" w:themeColor="text1"/>
          <w:sz w:val="22"/>
          <w:szCs w:val="22"/>
          <w:shd w:val="clear" w:color="auto" w:fill="FFFFFF"/>
        </w:rPr>
        <w:t xml:space="preserve">Tulang femur yang retak untuk pemulihan diperlukan perangkat stabilisasi berupa fiksasi internal plate dan sekrup (Alisdair R, et al, 2012). Fungsi utama fiksasi internal untuk mempertahankan pengurangan fraktur selama penyembuhan tulang (Gaston M.S, Simpson A.H.R.W, 2007). </w:t>
      </w:r>
    </w:p>
    <w:p w:rsidR="00FC79DD" w:rsidRPr="00E449FE" w:rsidRDefault="00FC79DD" w:rsidP="00C627D6">
      <w:pPr>
        <w:ind w:firstLine="567"/>
        <w:contextualSpacing/>
        <w:jc w:val="both"/>
        <w:rPr>
          <w:bCs/>
          <w:color w:val="000000" w:themeColor="text1"/>
          <w:sz w:val="22"/>
          <w:szCs w:val="22"/>
          <w:shd w:val="clear" w:color="auto" w:fill="FFFFFF"/>
        </w:rPr>
      </w:pPr>
      <w:r w:rsidRPr="00E449FE">
        <w:rPr>
          <w:bCs/>
          <w:color w:val="000000" w:themeColor="text1"/>
          <w:sz w:val="22"/>
          <w:szCs w:val="22"/>
          <w:shd w:val="clear" w:color="auto" w:fill="FFFFFF"/>
        </w:rPr>
        <w:t xml:space="preserve">Fiksasi ini mensyaratkan memiliki kekuatan dan kekakuan yang baik untuk menstabilkan dan mendukung fraktur (Goodship A.E, et al, 1985). Plate dan sekrup dibuat dari material biokompatibel yang rigid , seperti stainless steel, kobalt kromium, titanium dan material komposit (Ali M.S, 1990, Saidpour SH., 2006). Stainless steel, kobalt kromium, titanium untuk fiksasi internal memiliki kekuatan mekanis yang handal, tetapi memiliki kekurangan pada migrasi implan, ketidaknyamanan, dan nyeri pada pasien (Böstman O, et al, 1996, Juutilainen T, et al, 1997). Selain itu, dapat menyebabkan kelenjar lymphe (lymph nodes regional) dan reaksi alergi (Triyono, 2015). Pasca proses penyembuhan tulang perlu dilakukan operasi pengambilan fiksasi implan logam, dan </w:t>
      </w:r>
      <w:r w:rsidRPr="00E449FE">
        <w:rPr>
          <w:bCs/>
          <w:color w:val="000000" w:themeColor="text1"/>
          <w:sz w:val="22"/>
          <w:szCs w:val="22"/>
          <w:shd w:val="clear" w:color="auto" w:fill="FFFFFF"/>
        </w:rPr>
        <w:lastRenderedPageBreak/>
        <w:t>dibutuhkan dana besar (Juutilainen T, et al, 1997). Pada pasien mengalami trauma psikis untuk operasi lagi (Inion OY, 2013).</w:t>
      </w:r>
    </w:p>
    <w:p w:rsidR="00FC79DD" w:rsidRPr="00E449FE" w:rsidRDefault="00FC79DD" w:rsidP="00E449FE">
      <w:pPr>
        <w:ind w:firstLine="567"/>
        <w:contextualSpacing/>
        <w:jc w:val="both"/>
        <w:rPr>
          <w:bCs/>
          <w:color w:val="000000" w:themeColor="text1"/>
          <w:sz w:val="22"/>
          <w:szCs w:val="22"/>
          <w:shd w:val="clear" w:color="auto" w:fill="FFFFFF"/>
        </w:rPr>
      </w:pPr>
      <w:r w:rsidRPr="00E449FE">
        <w:rPr>
          <w:bCs/>
          <w:color w:val="000000" w:themeColor="text1"/>
          <w:sz w:val="22"/>
          <w:szCs w:val="22"/>
          <w:shd w:val="clear" w:color="auto" w:fill="FFFFFF"/>
        </w:rPr>
        <w:t>Belajar dari kekurangan fiksasi internal plate dan sekrup dari logam, sekarang dikembangkan material polimer biodegradasi (Rokkanen et al. 2000, Toro et al. 2005). Kelebihan fiksasi internal dari polimer biodegradasi yaitu tanpa pengambilan pasca penyembuhan tulang, mengurangi biaya operasi, traumatik pasien, nyaman, dan tanpa nyeri (Böstman OM, et al,  2004, Böstman OM, Pihlajamäki H, 2006). Tetapi memiliki kekurangan pada kekuatan mekanis rendah (Agrawal CM,et al, 1997, Adamczyk MJ, 2007). Wu CH, et al (2003), membentuk implan plate dan sekrup dari polimer poly(L-lactide) (PLLA) dan Polyglycolic acid (PGA) metode casting. Polimer PGA untuk waktu degradasi lebih cepat dan kekuatan mekanis cepat menurun. PLLA untuk waktu degradasi lebih lama dan kekuatan mekanis stabil. Kekurangan metode ini untuk cetakan menyesuaikan ukuran tulang dan hasil kurang presisi. Petteri V (2009), melakukan pembuatan implan dari polimer PLDLA/TMC. Material ini memiliki kekuatan stabil dalam tubuh dalam waktu yang lama, tetapi kekuatan tekuk rendah.</w:t>
      </w:r>
    </w:p>
    <w:p w:rsidR="005955F2" w:rsidRPr="00E449FE" w:rsidRDefault="00FC79DD" w:rsidP="00E449FE">
      <w:pPr>
        <w:ind w:firstLine="567"/>
        <w:contextualSpacing/>
        <w:jc w:val="both"/>
        <w:rPr>
          <w:sz w:val="22"/>
          <w:szCs w:val="22"/>
        </w:rPr>
      </w:pPr>
      <w:r w:rsidRPr="00E449FE">
        <w:rPr>
          <w:bCs/>
          <w:color w:val="000000" w:themeColor="text1"/>
          <w:sz w:val="22"/>
          <w:szCs w:val="22"/>
          <w:shd w:val="clear" w:color="auto" w:fill="FFFFFF"/>
        </w:rPr>
        <w:t>Kekuatan mekanis rendah dan kurang presisi pada implan mempengaruhi remodeling tulang (Karageorgio, 2005). Teknik canggih menggunakan mesin fused deposition modeling (FDM) memiliki kemampuan membuat implan secara langsung dan presisi tinggi (Iwan Zein., 2002). Polimer dan komposit polimer-keramik sering dipakai dalam proses FDM (Kalitaa et.al, 2003). FDM mampu mengolah data image Computed Tomography Scanner (CT-Scan) pasien. Data tersebut bisa langsung diprint sesuai dengan tulang yang patah (Iwan zein, et al, 2002). Hutmacher (2000), membuat filamen FDM dari komposit PCL-HA (Hidroksiapatit) memiliki kekuatan tekan 0,16-4,33 MPa. Meskinfam (2011), menggunakan hidroksiapatit (HA bovine) dan PLA dari ketela pohon untuk pembuatan filamen FDM, tetapi kekuatan mekanis rendah dan temperatur lebur tinggi. Pencampuran PCL 80%, HAb 10% dan PLA 10% meningkatkan kekuatan mekanis dan menurunkan temperatur lebur (Chin-San Wu., 2002). Saifudin AA dan Solechan (2015), membuat filamen FDM dengan perbandingan PCL + PLA (pati ketela) 90% dan HA bovine 10% mampu meningkatkan kekuatan mekanis dan waktu degradasi. Dari latar belakang diatas, riset difokuskan pada pembuatan prototipe implan plate dan sekrup biodegradasi presisi tinggi dari data image CT-Scan pasien menggunakan mesin print 3D metode FDM pada aplikasi tulang femur. Material yang dipakai PLLA, PCL, HA bovine dan PLA. Diharapkan harga implant fiksasi plate dan sekrup lebih murah dan mengurangi ketergantungan material impor</w:t>
      </w:r>
      <w:r w:rsidR="005955F2" w:rsidRPr="00E449FE">
        <w:rPr>
          <w:sz w:val="22"/>
          <w:szCs w:val="22"/>
        </w:rPr>
        <w:t>.</w:t>
      </w:r>
    </w:p>
    <w:p w:rsidR="00FC79DD" w:rsidRPr="00A54D0B" w:rsidRDefault="00FC79DD" w:rsidP="00FC79DD">
      <w:pPr>
        <w:pStyle w:val="ListParagraph"/>
        <w:tabs>
          <w:tab w:val="left" w:pos="0"/>
        </w:tabs>
        <w:spacing w:line="240" w:lineRule="auto"/>
        <w:ind w:left="0" w:firstLine="567"/>
        <w:jc w:val="both"/>
        <w:rPr>
          <w:rFonts w:ascii="Times New Roman" w:hAnsi="Times New Roman"/>
          <w:lang w:val="id-ID"/>
        </w:rPr>
      </w:pPr>
    </w:p>
    <w:p w:rsidR="00E87D2B" w:rsidRPr="00A54D0B" w:rsidRDefault="00E87D2B" w:rsidP="00A54D0B">
      <w:pPr>
        <w:pStyle w:val="ListParagraph"/>
        <w:tabs>
          <w:tab w:val="left" w:pos="0"/>
        </w:tabs>
        <w:spacing w:line="240" w:lineRule="auto"/>
        <w:ind w:left="0" w:firstLine="567"/>
        <w:jc w:val="both"/>
        <w:rPr>
          <w:rFonts w:ascii="Times New Roman" w:hAnsi="Times New Roman"/>
          <w:lang w:val="id-ID"/>
        </w:rPr>
      </w:pPr>
    </w:p>
    <w:p w:rsidR="00EC6EDE" w:rsidRPr="00A54D0B" w:rsidRDefault="00E87D2B" w:rsidP="007D3416">
      <w:pPr>
        <w:pStyle w:val="ListParagraph"/>
        <w:tabs>
          <w:tab w:val="left" w:pos="0"/>
        </w:tabs>
        <w:ind w:left="0"/>
        <w:jc w:val="both"/>
        <w:rPr>
          <w:rFonts w:ascii="Times New Roman" w:hAnsi="Times New Roman"/>
          <w:b/>
          <w:lang w:val="id-ID"/>
        </w:rPr>
      </w:pPr>
      <w:r w:rsidRPr="00A54D0B">
        <w:rPr>
          <w:rFonts w:ascii="Times New Roman" w:hAnsi="Times New Roman"/>
          <w:b/>
          <w:lang w:val="id-ID"/>
        </w:rPr>
        <w:t>2. METODOLOGI</w:t>
      </w:r>
    </w:p>
    <w:p w:rsidR="00BF4105" w:rsidRPr="007D3416" w:rsidRDefault="00BF4105" w:rsidP="00B4240B">
      <w:pPr>
        <w:pStyle w:val="ListParagraph"/>
        <w:spacing w:line="240" w:lineRule="auto"/>
        <w:ind w:left="0" w:firstLine="567"/>
        <w:jc w:val="both"/>
        <w:rPr>
          <w:rFonts w:ascii="Times New Roman" w:hAnsi="Times New Roman"/>
        </w:rPr>
      </w:pPr>
      <w:r w:rsidRPr="007D3416">
        <w:rPr>
          <w:rFonts w:ascii="Times New Roman" w:hAnsi="Times New Roman"/>
        </w:rPr>
        <w:t>Bahan baku termasuk PLLA, PCL, PLA, HAb, dan vinil silan coupling agent. Langkah pertama pembuatan filamen biodegradable 3D printer untuk fiksasi internal pe</w:t>
      </w:r>
      <w:r w:rsidR="00B4240B" w:rsidRPr="007D3416">
        <w:rPr>
          <w:rFonts w:ascii="Times New Roman" w:hAnsi="Times New Roman"/>
        </w:rPr>
        <w:t>lat dan sekrup</w:t>
      </w:r>
      <w:r w:rsidRPr="007D3416">
        <w:rPr>
          <w:rFonts w:ascii="Times New Roman" w:hAnsi="Times New Roman"/>
        </w:rPr>
        <w:t xml:space="preserve">. Langkah pertama pembuatan polimer biodegradasi (PB) dengan rasio persentase komposisi </w:t>
      </w:r>
      <w:r w:rsidR="009E7D21" w:rsidRPr="007D3416">
        <w:rPr>
          <w:rFonts w:ascii="Times New Roman" w:hAnsi="Times New Roman"/>
        </w:rPr>
        <w:t xml:space="preserve">campuran  </w:t>
      </w:r>
      <w:r w:rsidRPr="007D3416">
        <w:rPr>
          <w:rFonts w:ascii="Times New Roman" w:hAnsi="Times New Roman"/>
        </w:rPr>
        <w:t xml:space="preserve">PLLA, PCL, dan PLA </w:t>
      </w:r>
      <w:r w:rsidR="009E7D21" w:rsidRPr="007D3416">
        <w:rPr>
          <w:rFonts w:ascii="Times New Roman" w:hAnsi="Times New Roman"/>
        </w:rPr>
        <w:t>yaitu 50:30</w:t>
      </w:r>
      <w:r w:rsidR="009E7D21" w:rsidRPr="007D3416">
        <w:rPr>
          <w:rFonts w:ascii="Times New Roman" w:hAnsi="Times New Roman"/>
          <w:lang w:val="id-ID"/>
        </w:rPr>
        <w:t>:20</w:t>
      </w:r>
      <w:r w:rsidR="009E7D21" w:rsidRPr="007D3416">
        <w:rPr>
          <w:rFonts w:ascii="Times New Roman" w:hAnsi="Times New Roman"/>
        </w:rPr>
        <w:t>, 50:45</w:t>
      </w:r>
      <w:r w:rsidR="009E7D21" w:rsidRPr="007D3416">
        <w:rPr>
          <w:rFonts w:ascii="Times New Roman" w:hAnsi="Times New Roman"/>
          <w:lang w:val="id-ID"/>
        </w:rPr>
        <w:t>:15</w:t>
      </w:r>
      <w:r w:rsidR="009E7D21" w:rsidRPr="007D3416">
        <w:rPr>
          <w:rFonts w:ascii="Times New Roman" w:hAnsi="Times New Roman"/>
        </w:rPr>
        <w:t xml:space="preserve">, dan 50:40:10 dengan berat total 5 gr dan ditambah 1 gram kompatibiliser </w:t>
      </w:r>
      <w:r w:rsidRPr="007D3416">
        <w:rPr>
          <w:rFonts w:ascii="Times New Roman" w:hAnsi="Times New Roman"/>
        </w:rPr>
        <w:t xml:space="preserve">vinil sinye. Rasio komposisi persentase bahan PB dan HAb adalah kode </w:t>
      </w:r>
      <w:r w:rsidR="009E7D21" w:rsidRPr="007D3416">
        <w:rPr>
          <w:rFonts w:ascii="Times New Roman" w:hAnsi="Times New Roman"/>
        </w:rPr>
        <w:t>F1 dengan perbandingan 80:20</w:t>
      </w:r>
      <w:r w:rsidRPr="007D3416">
        <w:rPr>
          <w:rFonts w:ascii="Times New Roman" w:hAnsi="Times New Roman"/>
        </w:rPr>
        <w:t xml:space="preserve">, kode </w:t>
      </w:r>
      <w:r w:rsidR="009E7D21" w:rsidRPr="007D3416">
        <w:rPr>
          <w:rFonts w:ascii="Times New Roman" w:hAnsi="Times New Roman"/>
        </w:rPr>
        <w:t>F2 dengan perbandingan 85:15</w:t>
      </w:r>
      <w:r w:rsidRPr="007D3416">
        <w:rPr>
          <w:rFonts w:ascii="Times New Roman" w:hAnsi="Times New Roman"/>
        </w:rPr>
        <w:t xml:space="preserve">, dan kode G3 </w:t>
      </w:r>
      <w:r w:rsidR="009E7D21" w:rsidRPr="007D3416">
        <w:rPr>
          <w:rFonts w:ascii="Times New Roman" w:hAnsi="Times New Roman"/>
        </w:rPr>
        <w:t xml:space="preserve">dengan perbandingan </w:t>
      </w:r>
      <w:r w:rsidRPr="007D3416">
        <w:rPr>
          <w:rFonts w:ascii="Times New Roman" w:hAnsi="Times New Roman"/>
        </w:rPr>
        <w:t xml:space="preserve">90:10. Proses pencampuran material menggunakan hot plate magnetic strirrer pada </w:t>
      </w:r>
      <w:r w:rsidR="009E7D21" w:rsidRPr="007D3416">
        <w:rPr>
          <w:rFonts w:ascii="Times New Roman" w:hAnsi="Times New Roman"/>
        </w:rPr>
        <w:t xml:space="preserve">temperature </w:t>
      </w:r>
      <w:r w:rsidRPr="007D3416">
        <w:rPr>
          <w:rFonts w:ascii="Times New Roman" w:hAnsi="Times New Roman"/>
        </w:rPr>
        <w:t>140</w:t>
      </w:r>
      <w:r w:rsidRPr="007D3416">
        <w:rPr>
          <w:rFonts w:ascii="Times New Roman" w:hAnsi="Times New Roman"/>
          <w:vertAlign w:val="superscript"/>
        </w:rPr>
        <w:t>o</w:t>
      </w:r>
      <w:r w:rsidRPr="007D3416">
        <w:rPr>
          <w:rFonts w:ascii="Times New Roman" w:hAnsi="Times New Roman"/>
        </w:rPr>
        <w:t>C dan Kecepatan putaran 400 rpm. Komposit PB dibuat pellet dengan diameter Ø 1,50 mm dan panjang</w:t>
      </w:r>
      <w:r w:rsidR="009E7D21" w:rsidRPr="007D3416">
        <w:rPr>
          <w:rFonts w:ascii="Times New Roman" w:hAnsi="Times New Roman"/>
        </w:rPr>
        <w:t xml:space="preserve"> 2 mm dengan menggunakan spuit atau alat suntik yang ujungnya dilepas</w:t>
      </w:r>
      <w:r w:rsidRPr="007D3416">
        <w:rPr>
          <w:rFonts w:ascii="Times New Roman" w:hAnsi="Times New Roman"/>
        </w:rPr>
        <w:t>. Langkah kedua pembuatan Pellet Composite PB untuk dibuatkan printer filamen 3D filamen Ø Panjang diameter 1,75 mm 300 mm menggunakan mesin screw extruder. Suhu pemanas dikontr</w:t>
      </w:r>
      <w:r w:rsidR="00F1396A" w:rsidRPr="007D3416">
        <w:rPr>
          <w:rFonts w:ascii="Times New Roman" w:hAnsi="Times New Roman"/>
        </w:rPr>
        <w:t>ol pada 160 °</w:t>
      </w:r>
      <w:r w:rsidRPr="007D3416">
        <w:rPr>
          <w:rFonts w:ascii="Times New Roman" w:hAnsi="Times New Roman"/>
        </w:rPr>
        <w:t xml:space="preserve">C selama 10 menit dengan tekanan ekstruder 100 N pada laju 4 mm / menit. </w:t>
      </w:r>
      <w:r w:rsidR="00B4240B" w:rsidRPr="007D3416">
        <w:rPr>
          <w:rFonts w:ascii="Times New Roman" w:hAnsi="Times New Roman"/>
        </w:rPr>
        <w:t>Filamen yang sudah jadi dipasang pada mesin printer 3D Merk UP Plus1 tahun pembuatan 2013</w:t>
      </w:r>
      <w:r w:rsidR="007D3416">
        <w:rPr>
          <w:rFonts w:ascii="Times New Roman" w:hAnsi="Times New Roman"/>
        </w:rPr>
        <w:t xml:space="preserve"> buatan Australia</w:t>
      </w:r>
      <w:r w:rsidR="00B4240B" w:rsidRPr="007D3416">
        <w:rPr>
          <w:rFonts w:ascii="Times New Roman" w:hAnsi="Times New Roman"/>
        </w:rPr>
        <w:t xml:space="preserve">. Proses cetak 3D fiksasi internal plate dan sekrup untuk dipasang pada tulang femur dari hasil CT Scant pada pasien. Proses pembuatan dari awal sampai akhir diperlihatkan pada </w:t>
      </w:r>
      <w:r w:rsidR="00B4240B" w:rsidRPr="007D3416">
        <w:rPr>
          <w:rFonts w:ascii="Times New Roman" w:hAnsi="Times New Roman"/>
          <w:b/>
        </w:rPr>
        <w:t>Gambar 1</w:t>
      </w:r>
      <w:r w:rsidR="00B4240B" w:rsidRPr="007D3416">
        <w:rPr>
          <w:rFonts w:ascii="Times New Roman" w:hAnsi="Times New Roman"/>
        </w:rPr>
        <w:t xml:space="preserve">. </w:t>
      </w:r>
      <w:r w:rsidRPr="007D3416">
        <w:rPr>
          <w:rFonts w:ascii="Times New Roman" w:hAnsi="Times New Roman"/>
        </w:rPr>
        <w:t>Langkah ketiga adalah pembuatan spesimen uji</w:t>
      </w:r>
      <w:r w:rsidR="00B4240B" w:rsidRPr="007D3416">
        <w:rPr>
          <w:rFonts w:ascii="Times New Roman" w:hAnsi="Times New Roman"/>
        </w:rPr>
        <w:t xml:space="preserve"> berbentuk plate</w:t>
      </w:r>
      <w:r w:rsidRPr="007D3416">
        <w:rPr>
          <w:rFonts w:ascii="Times New Roman" w:hAnsi="Times New Roman"/>
        </w:rPr>
        <w:t xml:space="preserve">. Uji </w:t>
      </w:r>
      <w:r w:rsidR="00F1396A" w:rsidRPr="007D3416">
        <w:rPr>
          <w:rFonts w:ascii="Times New Roman" w:hAnsi="Times New Roman"/>
        </w:rPr>
        <w:t>densitas dan porositas menggacu</w:t>
      </w:r>
      <w:r w:rsidRPr="007D3416">
        <w:rPr>
          <w:rFonts w:ascii="Times New Roman" w:hAnsi="Times New Roman"/>
        </w:rPr>
        <w:t xml:space="preserve"> </w:t>
      </w:r>
      <w:r w:rsidR="00F1396A" w:rsidRPr="007D3416">
        <w:rPr>
          <w:rFonts w:ascii="Times New Roman" w:hAnsi="Times New Roman"/>
        </w:rPr>
        <w:t xml:space="preserve">pada </w:t>
      </w:r>
      <w:r w:rsidR="00B4240B" w:rsidRPr="007D3416">
        <w:rPr>
          <w:rFonts w:ascii="Times New Roman" w:hAnsi="Times New Roman"/>
        </w:rPr>
        <w:t xml:space="preserve">standart </w:t>
      </w:r>
      <w:r w:rsidR="00786041" w:rsidRPr="007D3416">
        <w:rPr>
          <w:rFonts w:ascii="Times New Roman" w:hAnsi="Times New Roman"/>
        </w:rPr>
        <w:t>ASTM D792-13 dan ASTM C 20-92</w:t>
      </w:r>
      <w:r w:rsidRPr="007D3416">
        <w:rPr>
          <w:rFonts w:ascii="Times New Roman" w:hAnsi="Times New Roman"/>
        </w:rPr>
        <w:t xml:space="preserve">, </w:t>
      </w:r>
      <w:r w:rsidR="00786041" w:rsidRPr="007D3416">
        <w:rPr>
          <w:rFonts w:ascii="Times New Roman" w:hAnsi="Times New Roman"/>
        </w:rPr>
        <w:t>sedangkan uji TGA menggacu pada</w:t>
      </w:r>
      <w:r w:rsidR="00B4240B" w:rsidRPr="007D3416">
        <w:rPr>
          <w:rFonts w:ascii="Times New Roman" w:hAnsi="Times New Roman"/>
        </w:rPr>
        <w:t xml:space="preserve"> standart</w:t>
      </w:r>
      <w:r w:rsidR="009E7D21" w:rsidRPr="007D3416">
        <w:rPr>
          <w:rFonts w:ascii="Times New Roman" w:hAnsi="Times New Roman"/>
        </w:rPr>
        <w:t xml:space="preserve"> ASTM E1131-08</w:t>
      </w:r>
      <w:r w:rsidRPr="007D3416">
        <w:rPr>
          <w:rFonts w:ascii="Times New Roman" w:hAnsi="Times New Roman"/>
        </w:rPr>
        <w:t xml:space="preserve">. Hasil pengujian </w:t>
      </w:r>
      <w:r w:rsidR="00B4240B" w:rsidRPr="007D3416">
        <w:rPr>
          <w:rFonts w:ascii="Times New Roman" w:hAnsi="Times New Roman"/>
        </w:rPr>
        <w:t>plate fiksasi internal yang dicetak 3D dibandingkan dengan plate</w:t>
      </w:r>
      <w:r w:rsidRPr="007D3416">
        <w:rPr>
          <w:rFonts w:ascii="Times New Roman" w:hAnsi="Times New Roman"/>
        </w:rPr>
        <w:t xml:space="preserve"> </w:t>
      </w:r>
      <w:r w:rsidR="00B4240B" w:rsidRPr="007D3416">
        <w:rPr>
          <w:rFonts w:ascii="Times New Roman" w:hAnsi="Times New Roman"/>
        </w:rPr>
        <w:t>fiksasi internal komersial yang dibeli import</w:t>
      </w:r>
      <w:r w:rsidRPr="007D3416">
        <w:rPr>
          <w:rFonts w:ascii="Times New Roman" w:hAnsi="Times New Roman"/>
        </w:rPr>
        <w:t>.</w:t>
      </w:r>
    </w:p>
    <w:p w:rsidR="00BF4105" w:rsidRDefault="00BF4105" w:rsidP="00277C8C">
      <w:pPr>
        <w:pStyle w:val="ListParagraph"/>
        <w:spacing w:line="360" w:lineRule="auto"/>
        <w:ind w:left="0" w:firstLine="567"/>
        <w:jc w:val="both"/>
        <w:rPr>
          <w:rFonts w:ascii="Times New Roman" w:hAnsi="Times New Roman"/>
          <w:sz w:val="24"/>
          <w:szCs w:val="24"/>
        </w:rPr>
      </w:pPr>
    </w:p>
    <w:p w:rsidR="00042DAE" w:rsidRDefault="00B546E6" w:rsidP="00277C8C">
      <w:pPr>
        <w:pStyle w:val="ListParagraph"/>
        <w:spacing w:line="360" w:lineRule="auto"/>
        <w:ind w:left="0" w:firstLine="567"/>
        <w:jc w:val="both"/>
        <w:rPr>
          <w:rFonts w:ascii="Times New Roman" w:hAnsi="Times New Roman"/>
          <w:sz w:val="24"/>
          <w:szCs w:val="24"/>
        </w:rPr>
      </w:pPr>
      <w:r>
        <w:rPr>
          <w:rFonts w:ascii="Times New Roman" w:hAnsi="Times New Roman"/>
          <w:b/>
          <w:noProof/>
          <w:sz w:val="24"/>
          <w:szCs w:val="24"/>
        </w:rPr>
        <w:drawing>
          <wp:anchor distT="0" distB="0" distL="114300" distR="114300" simplePos="0" relativeHeight="251773952" behindDoc="0" locked="0" layoutInCell="1" allowOverlap="1" wp14:anchorId="33AE80A1" wp14:editId="48895FCD">
            <wp:simplePos x="0" y="0"/>
            <wp:positionH relativeFrom="column">
              <wp:posOffset>2147570</wp:posOffset>
            </wp:positionH>
            <wp:positionV relativeFrom="paragraph">
              <wp:posOffset>-205105</wp:posOffset>
            </wp:positionV>
            <wp:extent cx="1590040" cy="1530985"/>
            <wp:effectExtent l="0" t="0" r="0" b="0"/>
            <wp:wrapNone/>
            <wp:docPr id="4" name="Picture 4" descr="D:\FOTO JULI 2016\20160614_145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OTO JULI 2016\20160614_1453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040" cy="1530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46E6">
        <w:rPr>
          <w:noProof/>
          <w:sz w:val="24"/>
          <w:szCs w:val="24"/>
        </w:rPr>
        <w:drawing>
          <wp:anchor distT="0" distB="0" distL="114300" distR="114300" simplePos="0" relativeHeight="251776000" behindDoc="0" locked="0" layoutInCell="1" allowOverlap="1" wp14:anchorId="21044442" wp14:editId="3BBB4FCC">
            <wp:simplePos x="0" y="0"/>
            <wp:positionH relativeFrom="column">
              <wp:posOffset>3897382</wp:posOffset>
            </wp:positionH>
            <wp:positionV relativeFrom="paragraph">
              <wp:posOffset>-208667</wp:posOffset>
            </wp:positionV>
            <wp:extent cx="1470991" cy="763326"/>
            <wp:effectExtent l="0" t="0" r="0" b="0"/>
            <wp:wrapNone/>
            <wp:docPr id="5" name="Picture 5" descr="D:\FOTO MEI 2017\20170504_1208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FOTO MEI 2017\20170504_12083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460" r="26260"/>
                    <a:stretch/>
                  </pic:blipFill>
                  <pic:spPr bwMode="auto">
                    <a:xfrm>
                      <a:off x="0" y="0"/>
                      <a:ext cx="1470660" cy="7631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b/>
          <w:noProof/>
          <w:sz w:val="24"/>
          <w:szCs w:val="24"/>
        </w:rPr>
        <w:drawing>
          <wp:anchor distT="0" distB="0" distL="114300" distR="114300" simplePos="0" relativeHeight="251771904" behindDoc="0" locked="0" layoutInCell="1" allowOverlap="1" wp14:anchorId="1BF12B50" wp14:editId="0E176C9D">
            <wp:simplePos x="0" y="0"/>
            <wp:positionH relativeFrom="column">
              <wp:posOffset>421640</wp:posOffset>
            </wp:positionH>
            <wp:positionV relativeFrom="paragraph">
              <wp:posOffset>-201295</wp:posOffset>
            </wp:positionV>
            <wp:extent cx="1518285" cy="1534160"/>
            <wp:effectExtent l="0" t="0" r="0" b="0"/>
            <wp:wrapNone/>
            <wp:docPr id="1" name="Picture 1" descr="D:\FOTO JULI 2016\20160629_100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TO JULI 2016\20160629_10063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8285" cy="1534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7C8C" w:rsidRDefault="00B546E6" w:rsidP="00277C8C">
      <w:pPr>
        <w:spacing w:line="360" w:lineRule="auto"/>
        <w:jc w:val="both"/>
        <w:rPr>
          <w:sz w:val="24"/>
          <w:szCs w:val="24"/>
        </w:rPr>
      </w:pPr>
      <w:r w:rsidRPr="00B546E6">
        <w:rPr>
          <w:noProof/>
          <w:sz w:val="24"/>
          <w:szCs w:val="24"/>
        </w:rPr>
        <w:drawing>
          <wp:anchor distT="0" distB="0" distL="114300" distR="114300" simplePos="0" relativeHeight="251777024" behindDoc="0" locked="0" layoutInCell="1" allowOverlap="1" wp14:anchorId="16A6B449" wp14:editId="145F07C6">
            <wp:simplePos x="0" y="0"/>
            <wp:positionH relativeFrom="column">
              <wp:posOffset>3897382</wp:posOffset>
            </wp:positionH>
            <wp:positionV relativeFrom="paragraph">
              <wp:posOffset>164769</wp:posOffset>
            </wp:positionV>
            <wp:extent cx="1470991" cy="779228"/>
            <wp:effectExtent l="0" t="0" r="0" b="0"/>
            <wp:wrapNone/>
            <wp:docPr id="6" name="Picture 6" descr="D:\FOTO APRIL 2017\IMG_20160807_061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FOTO APRIL 2017\IMG_20160807_06151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0660" cy="77905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7C8C" w:rsidRDefault="00277C8C" w:rsidP="00277C8C">
      <w:pPr>
        <w:spacing w:line="360" w:lineRule="auto"/>
        <w:jc w:val="both"/>
        <w:rPr>
          <w:sz w:val="24"/>
          <w:szCs w:val="24"/>
        </w:rPr>
      </w:pPr>
    </w:p>
    <w:p w:rsidR="00277C8C" w:rsidRDefault="00277C8C" w:rsidP="00277C8C">
      <w:pPr>
        <w:spacing w:line="360" w:lineRule="auto"/>
        <w:jc w:val="both"/>
        <w:rPr>
          <w:sz w:val="24"/>
          <w:szCs w:val="24"/>
        </w:rPr>
      </w:pPr>
    </w:p>
    <w:p w:rsidR="00277C8C" w:rsidRDefault="00277C8C" w:rsidP="00277C8C">
      <w:pPr>
        <w:spacing w:line="360" w:lineRule="auto"/>
        <w:jc w:val="both"/>
        <w:rPr>
          <w:sz w:val="24"/>
          <w:szCs w:val="24"/>
        </w:rPr>
      </w:pPr>
    </w:p>
    <w:p w:rsidR="00C627D6" w:rsidRDefault="00B546E6" w:rsidP="00B546E6">
      <w:pPr>
        <w:contextualSpacing/>
        <w:jc w:val="center"/>
        <w:rPr>
          <w:sz w:val="22"/>
          <w:szCs w:val="22"/>
        </w:rPr>
      </w:pPr>
      <w:r w:rsidRPr="00B546E6">
        <w:rPr>
          <w:b/>
          <w:sz w:val="22"/>
          <w:szCs w:val="22"/>
        </w:rPr>
        <w:t>Gambar 1</w:t>
      </w:r>
      <w:r>
        <w:rPr>
          <w:sz w:val="22"/>
          <w:szCs w:val="22"/>
        </w:rPr>
        <w:t>. Alur pembuatan fiksasi internal plate dan sekrup untuk tulang femur</w:t>
      </w:r>
    </w:p>
    <w:p w:rsidR="007F521A" w:rsidRPr="00B546E6" w:rsidRDefault="007F521A" w:rsidP="00B546E6">
      <w:pPr>
        <w:pStyle w:val="ListParagraph"/>
        <w:tabs>
          <w:tab w:val="left" w:pos="0"/>
        </w:tabs>
        <w:spacing w:line="240" w:lineRule="auto"/>
        <w:ind w:left="0"/>
        <w:rPr>
          <w:rFonts w:ascii="Times New Roman" w:hAnsi="Times New Roman"/>
        </w:rPr>
      </w:pPr>
    </w:p>
    <w:p w:rsidR="00D30E1F" w:rsidRPr="00A54D0B" w:rsidRDefault="00D30E1F" w:rsidP="00A54D0B">
      <w:pPr>
        <w:pStyle w:val="ListParagraph"/>
        <w:numPr>
          <w:ilvl w:val="0"/>
          <w:numId w:val="11"/>
        </w:numPr>
        <w:tabs>
          <w:tab w:val="left" w:pos="284"/>
        </w:tabs>
        <w:autoSpaceDE w:val="0"/>
        <w:autoSpaceDN w:val="0"/>
        <w:adjustRightInd w:val="0"/>
        <w:spacing w:line="240" w:lineRule="auto"/>
        <w:ind w:hanging="720"/>
        <w:jc w:val="both"/>
        <w:rPr>
          <w:rFonts w:ascii="Times New Roman" w:hAnsi="Times New Roman"/>
          <w:b/>
        </w:rPr>
      </w:pPr>
      <w:r w:rsidRPr="00A54D0B">
        <w:rPr>
          <w:rFonts w:ascii="Times New Roman" w:hAnsi="Times New Roman"/>
          <w:b/>
          <w:lang w:val="id-ID"/>
        </w:rPr>
        <w:t>HASIL DAN PEMBAHASAN</w:t>
      </w:r>
    </w:p>
    <w:p w:rsidR="00D30E1F" w:rsidRPr="00A54D0B" w:rsidRDefault="00D30E1F" w:rsidP="00A54D0B">
      <w:pPr>
        <w:pStyle w:val="ListParagraph"/>
        <w:numPr>
          <w:ilvl w:val="0"/>
          <w:numId w:val="8"/>
        </w:numPr>
        <w:spacing w:line="240" w:lineRule="auto"/>
        <w:jc w:val="both"/>
        <w:rPr>
          <w:rFonts w:ascii="Times New Roman" w:hAnsi="Times New Roman"/>
          <w:b/>
          <w:vanish/>
          <w:lang w:val="nb-NO"/>
        </w:rPr>
      </w:pPr>
    </w:p>
    <w:p w:rsidR="00D30E1F" w:rsidRPr="00A54D0B" w:rsidRDefault="00D30E1F" w:rsidP="00A54D0B">
      <w:pPr>
        <w:pStyle w:val="ListParagraph"/>
        <w:numPr>
          <w:ilvl w:val="1"/>
          <w:numId w:val="8"/>
        </w:numPr>
        <w:spacing w:line="240" w:lineRule="auto"/>
        <w:jc w:val="both"/>
        <w:rPr>
          <w:rFonts w:ascii="Times New Roman" w:hAnsi="Times New Roman"/>
          <w:b/>
          <w:vanish/>
          <w:lang w:val="nb-NO"/>
        </w:rPr>
      </w:pPr>
    </w:p>
    <w:p w:rsidR="00D30E1F" w:rsidRPr="00A54D0B" w:rsidRDefault="00D30E1F" w:rsidP="00A54D0B">
      <w:pPr>
        <w:pStyle w:val="ListParagraph"/>
        <w:numPr>
          <w:ilvl w:val="1"/>
          <w:numId w:val="8"/>
        </w:numPr>
        <w:spacing w:line="240" w:lineRule="auto"/>
        <w:jc w:val="both"/>
        <w:rPr>
          <w:rFonts w:ascii="Times New Roman" w:hAnsi="Times New Roman"/>
          <w:b/>
          <w:vanish/>
          <w:lang w:val="nb-NO"/>
        </w:rPr>
      </w:pPr>
    </w:p>
    <w:p w:rsidR="00D30E1F" w:rsidRPr="00A54D0B" w:rsidRDefault="00D30E1F" w:rsidP="00A54D0B">
      <w:pPr>
        <w:pStyle w:val="ListParagraph"/>
        <w:numPr>
          <w:ilvl w:val="1"/>
          <w:numId w:val="8"/>
        </w:numPr>
        <w:spacing w:line="240" w:lineRule="auto"/>
        <w:jc w:val="both"/>
        <w:rPr>
          <w:rFonts w:ascii="Times New Roman" w:hAnsi="Times New Roman"/>
          <w:b/>
          <w:vanish/>
          <w:lang w:val="nb-NO"/>
        </w:rPr>
      </w:pPr>
    </w:p>
    <w:p w:rsidR="00D30E1F" w:rsidRDefault="00D30E1F" w:rsidP="00A54D0B">
      <w:pPr>
        <w:pStyle w:val="ListParagraph"/>
        <w:numPr>
          <w:ilvl w:val="1"/>
          <w:numId w:val="11"/>
        </w:numPr>
        <w:spacing w:line="240" w:lineRule="auto"/>
        <w:ind w:left="426" w:hanging="426"/>
        <w:jc w:val="both"/>
        <w:rPr>
          <w:rFonts w:ascii="Times New Roman" w:hAnsi="Times New Roman"/>
          <w:b/>
          <w:lang w:val="nb-NO"/>
        </w:rPr>
      </w:pPr>
      <w:r w:rsidRPr="00A54D0B">
        <w:rPr>
          <w:rFonts w:ascii="Times New Roman" w:hAnsi="Times New Roman"/>
          <w:b/>
          <w:lang w:val="id-ID"/>
        </w:rPr>
        <w:t xml:space="preserve">Uji </w:t>
      </w:r>
      <w:r w:rsidR="00B546E6">
        <w:rPr>
          <w:rFonts w:ascii="Times New Roman" w:hAnsi="Times New Roman"/>
          <w:b/>
          <w:lang w:val="nb-NO"/>
        </w:rPr>
        <w:t>Densitas</w:t>
      </w:r>
      <w:r w:rsidR="00C6732F">
        <w:rPr>
          <w:rFonts w:ascii="Times New Roman" w:hAnsi="Times New Roman"/>
          <w:b/>
          <w:lang w:val="nb-NO"/>
        </w:rPr>
        <w:t xml:space="preserve"> dan Porositas</w:t>
      </w:r>
    </w:p>
    <w:p w:rsidR="00C6732F" w:rsidRPr="00417117" w:rsidRDefault="00C6732F" w:rsidP="00417117">
      <w:pPr>
        <w:pStyle w:val="ListParagraph"/>
        <w:spacing w:line="240" w:lineRule="auto"/>
        <w:ind w:left="0" w:firstLine="567"/>
        <w:jc w:val="both"/>
        <w:rPr>
          <w:rFonts w:ascii="Times New Roman" w:hAnsi="Times New Roman"/>
        </w:rPr>
      </w:pPr>
      <w:r w:rsidRPr="00C6732F">
        <w:rPr>
          <w:rFonts w:ascii="Times New Roman" w:hAnsi="Times New Roman"/>
        </w:rPr>
        <w:t xml:space="preserve">Uji </w:t>
      </w:r>
      <w:r w:rsidRPr="00C6732F">
        <w:rPr>
          <w:rFonts w:ascii="Times New Roman" w:hAnsi="Times New Roman"/>
          <w:lang w:val="id-ID"/>
        </w:rPr>
        <w:t xml:space="preserve">densitas dan porositas </w:t>
      </w:r>
      <w:r w:rsidRPr="00C6732F">
        <w:rPr>
          <w:rFonts w:ascii="Times New Roman" w:hAnsi="Times New Roman"/>
        </w:rPr>
        <w:t>menggunakan standar pengujian ASTM D792-13 dan ASTM C 20-92</w:t>
      </w:r>
      <w:r w:rsidR="00386BBB" w:rsidRPr="00C6732F">
        <w:rPr>
          <w:rFonts w:ascii="Times New Roman" w:hAnsi="Times New Roman"/>
        </w:rPr>
        <w:t xml:space="preserve">. Material uji berbentuk </w:t>
      </w:r>
      <w:r w:rsidR="00386BBB" w:rsidRPr="00C6732F">
        <w:rPr>
          <w:rFonts w:ascii="Times New Roman" w:hAnsi="Times New Roman"/>
          <w:lang w:val="id-ID"/>
        </w:rPr>
        <w:t>p</w:t>
      </w:r>
      <w:r w:rsidR="00386BBB" w:rsidRPr="00C6732F">
        <w:rPr>
          <w:rFonts w:ascii="Times New Roman" w:hAnsi="Times New Roman"/>
        </w:rPr>
        <w:t xml:space="preserve">late </w:t>
      </w:r>
      <w:r w:rsidR="00386BBB" w:rsidRPr="00C6732F">
        <w:rPr>
          <w:rFonts w:ascii="Times New Roman" w:hAnsi="Times New Roman"/>
          <w:lang w:val="id-ID"/>
        </w:rPr>
        <w:t>dengan</w:t>
      </w:r>
      <w:r w:rsidR="00386BBB" w:rsidRPr="00C6732F">
        <w:rPr>
          <w:rFonts w:ascii="Times New Roman" w:hAnsi="Times New Roman"/>
        </w:rPr>
        <w:t xml:space="preserve"> panjang 20 mm, lebar 10 mm, dan tebal 3 mm.</w:t>
      </w:r>
      <w:r w:rsidR="00386BBB" w:rsidRPr="00C6732F">
        <w:rPr>
          <w:rFonts w:ascii="Times New Roman" w:hAnsi="Times New Roman"/>
          <w:lang w:val="id-ID"/>
        </w:rPr>
        <w:t xml:space="preserve"> </w:t>
      </w:r>
      <w:r w:rsidRPr="00C6732F">
        <w:rPr>
          <w:rFonts w:ascii="Times New Roman" w:hAnsi="Times New Roman"/>
          <w:lang w:val="id-ID"/>
        </w:rPr>
        <w:t>Kode spesimen material F1/100N artinya kode F1 untuk tekanan 100N, F1/200N artinya kode F1 untuk tekanan 200N, sedangkan F1/300N artinya kode F1 untuk tekanan 300N</w:t>
      </w:r>
      <w:r>
        <w:rPr>
          <w:rFonts w:ascii="Times New Roman" w:hAnsi="Times New Roman"/>
        </w:rPr>
        <w:t xml:space="preserve">. </w:t>
      </w:r>
      <w:r w:rsidRPr="00C6732F">
        <w:rPr>
          <w:rFonts w:ascii="Times New Roman" w:hAnsi="Times New Roman"/>
        </w:rPr>
        <w:t xml:space="preserve">Uji porositas dan densitas dilakukan terhadap granul matriks komposit dengan melakukan perhitungan berdasarkan berat kering (Bk), berat basah (Bb), volume sediaan (V).  Porositas adalah selisi Bb – Bk dibagi dengan  Vsediaan x 100% , sedangkan densitas adalah rasio antara Bk dengan V. Komposisi filament printer 3D terdiri dari dari PLLA, PLC, PLA, HA </w:t>
      </w:r>
      <w:r w:rsidR="00417117">
        <w:rPr>
          <w:rFonts w:ascii="Times New Roman" w:hAnsi="Times New Roman"/>
        </w:rPr>
        <w:t xml:space="preserve">bovine, dan kompatibilser (Viny </w:t>
      </w:r>
      <w:r w:rsidRPr="00C6732F">
        <w:rPr>
          <w:rFonts w:ascii="Times New Roman" w:hAnsi="Times New Roman"/>
        </w:rPr>
        <w:t>silane). Penambahan material HA bovine meningkatkan densitas dan menurunkan porositas. Disamping itu penambahan HA bovine menyebabkan perubahan morfologi permukaan dari matriks komposit. HA bovine dan tekanan screw ektuder mengakibatkan menyempitnya pori-pori matriks dan meningkatnya densitas sebag</w:t>
      </w:r>
      <w:r>
        <w:rPr>
          <w:rFonts w:ascii="Times New Roman" w:hAnsi="Times New Roman"/>
        </w:rPr>
        <w:t xml:space="preserve">aimana ditunjukkan pada </w:t>
      </w:r>
      <w:r w:rsidRPr="00C6732F">
        <w:rPr>
          <w:rFonts w:ascii="Times New Roman" w:hAnsi="Times New Roman"/>
          <w:b/>
        </w:rPr>
        <w:t xml:space="preserve">Tabel </w:t>
      </w:r>
      <w:r w:rsidRPr="00417117">
        <w:rPr>
          <w:rFonts w:ascii="Times New Roman" w:hAnsi="Times New Roman"/>
          <w:b/>
        </w:rPr>
        <w:t>1</w:t>
      </w:r>
      <w:r w:rsidRPr="00C6732F">
        <w:rPr>
          <w:rFonts w:ascii="Times New Roman" w:hAnsi="Times New Roman"/>
        </w:rPr>
        <w:t xml:space="preserve">.  </w:t>
      </w:r>
    </w:p>
    <w:p w:rsidR="00417117" w:rsidRPr="00417117" w:rsidRDefault="00417117" w:rsidP="00417117">
      <w:pPr>
        <w:ind w:left="284"/>
        <w:contextualSpacing/>
        <w:jc w:val="center"/>
        <w:rPr>
          <w:sz w:val="22"/>
          <w:szCs w:val="22"/>
          <w:lang w:val="id-ID"/>
        </w:rPr>
      </w:pPr>
      <w:r w:rsidRPr="00417117">
        <w:rPr>
          <w:b/>
          <w:sz w:val="22"/>
          <w:szCs w:val="22"/>
        </w:rPr>
        <w:t xml:space="preserve">Tabel </w:t>
      </w:r>
      <w:r w:rsidRPr="00417117">
        <w:rPr>
          <w:b/>
          <w:sz w:val="22"/>
          <w:szCs w:val="22"/>
          <w:lang w:val="id-ID"/>
        </w:rPr>
        <w:t>1</w:t>
      </w:r>
      <w:r w:rsidRPr="00417117">
        <w:rPr>
          <w:sz w:val="22"/>
          <w:szCs w:val="22"/>
        </w:rPr>
        <w:t xml:space="preserve">.  Densitas dan Porositas </w:t>
      </w:r>
      <w:r>
        <w:rPr>
          <w:sz w:val="22"/>
          <w:szCs w:val="22"/>
        </w:rPr>
        <w:t>Plate fiksasi internal</w:t>
      </w:r>
    </w:p>
    <w:tbl>
      <w:tblPr>
        <w:tblStyle w:val="TableGrid1"/>
        <w:tblW w:w="7991" w:type="dxa"/>
        <w:jc w:val="center"/>
        <w:tblLayout w:type="fixed"/>
        <w:tblLook w:val="04A0" w:firstRow="1" w:lastRow="0" w:firstColumn="1" w:lastColumn="0" w:noHBand="0" w:noVBand="1"/>
      </w:tblPr>
      <w:tblGrid>
        <w:gridCol w:w="1754"/>
        <w:gridCol w:w="1418"/>
        <w:gridCol w:w="1326"/>
        <w:gridCol w:w="1058"/>
        <w:gridCol w:w="1276"/>
        <w:gridCol w:w="1159"/>
      </w:tblGrid>
      <w:tr w:rsidR="001B6E28" w:rsidRPr="00417117" w:rsidTr="001B6E28">
        <w:trPr>
          <w:trHeight w:val="591"/>
          <w:jc w:val="center"/>
        </w:trPr>
        <w:tc>
          <w:tcPr>
            <w:tcW w:w="1754" w:type="dxa"/>
            <w:tcBorders>
              <w:top w:val="single" w:sz="4" w:space="0" w:color="auto"/>
              <w:left w:val="nil"/>
              <w:bottom w:val="single" w:sz="4" w:space="0" w:color="auto"/>
              <w:right w:val="nil"/>
            </w:tcBorders>
          </w:tcPr>
          <w:p w:rsidR="00417117" w:rsidRPr="00417117" w:rsidRDefault="00417117" w:rsidP="00417117">
            <w:pPr>
              <w:contextualSpacing/>
              <w:jc w:val="center"/>
              <w:rPr>
                <w:sz w:val="22"/>
                <w:szCs w:val="22"/>
                <w:lang w:val="id-ID"/>
              </w:rPr>
            </w:pPr>
            <w:r w:rsidRPr="00417117">
              <w:rPr>
                <w:sz w:val="22"/>
                <w:szCs w:val="22"/>
              </w:rPr>
              <w:t xml:space="preserve">Kode </w:t>
            </w:r>
            <w:r w:rsidRPr="00417117">
              <w:rPr>
                <w:sz w:val="22"/>
                <w:szCs w:val="22"/>
                <w:lang w:val="id-ID"/>
              </w:rPr>
              <w:t>Komposisi Material</w:t>
            </w:r>
          </w:p>
        </w:tc>
        <w:tc>
          <w:tcPr>
            <w:tcW w:w="1418" w:type="dxa"/>
            <w:tcBorders>
              <w:top w:val="single" w:sz="4" w:space="0" w:color="auto"/>
              <w:left w:val="nil"/>
              <w:bottom w:val="single" w:sz="4" w:space="0" w:color="auto"/>
              <w:right w:val="nil"/>
            </w:tcBorders>
          </w:tcPr>
          <w:p w:rsidR="00417117" w:rsidRPr="00417117" w:rsidRDefault="00417117" w:rsidP="00417117">
            <w:pPr>
              <w:contextualSpacing/>
              <w:jc w:val="center"/>
              <w:rPr>
                <w:sz w:val="22"/>
                <w:szCs w:val="22"/>
                <w:lang w:val="id-ID"/>
              </w:rPr>
            </w:pPr>
            <w:r w:rsidRPr="00417117">
              <w:rPr>
                <w:rFonts w:eastAsiaTheme="minorHAnsi"/>
                <w:sz w:val="22"/>
                <w:szCs w:val="22"/>
              </w:rPr>
              <w:t>Berat Kering / Bk (g)</w:t>
            </w:r>
          </w:p>
        </w:tc>
        <w:tc>
          <w:tcPr>
            <w:tcW w:w="1326" w:type="dxa"/>
            <w:tcBorders>
              <w:top w:val="single" w:sz="4" w:space="0" w:color="auto"/>
              <w:left w:val="nil"/>
              <w:bottom w:val="single" w:sz="4" w:space="0" w:color="auto"/>
              <w:right w:val="nil"/>
            </w:tcBorders>
          </w:tcPr>
          <w:p w:rsidR="00417117" w:rsidRPr="00417117" w:rsidRDefault="00417117" w:rsidP="00417117">
            <w:pPr>
              <w:rPr>
                <w:rFonts w:eastAsiaTheme="minorHAnsi"/>
                <w:sz w:val="22"/>
                <w:szCs w:val="22"/>
              </w:rPr>
            </w:pPr>
            <w:r w:rsidRPr="00417117">
              <w:rPr>
                <w:sz w:val="22"/>
                <w:szCs w:val="22"/>
                <w:lang w:val="id-ID"/>
              </w:rPr>
              <w:t>Berat Basah / Bb (g)</w:t>
            </w:r>
          </w:p>
        </w:tc>
        <w:tc>
          <w:tcPr>
            <w:tcW w:w="1058" w:type="dxa"/>
            <w:tcBorders>
              <w:top w:val="single" w:sz="4" w:space="0" w:color="auto"/>
              <w:left w:val="nil"/>
              <w:bottom w:val="single" w:sz="4" w:space="0" w:color="auto"/>
              <w:right w:val="nil"/>
            </w:tcBorders>
          </w:tcPr>
          <w:p w:rsidR="00417117" w:rsidRPr="00417117" w:rsidRDefault="00417117" w:rsidP="00417117">
            <w:pPr>
              <w:contextualSpacing/>
              <w:jc w:val="center"/>
              <w:rPr>
                <w:sz w:val="22"/>
                <w:szCs w:val="22"/>
                <w:lang w:val="id-ID"/>
              </w:rPr>
            </w:pPr>
            <w:r w:rsidRPr="00417117">
              <w:rPr>
                <w:sz w:val="22"/>
                <w:szCs w:val="22"/>
                <w:lang w:val="id-ID"/>
              </w:rPr>
              <w:t>Volume / V (cm</w:t>
            </w:r>
            <w:r w:rsidRPr="00417117">
              <w:rPr>
                <w:sz w:val="22"/>
                <w:szCs w:val="22"/>
                <w:vertAlign w:val="superscript"/>
                <w:lang w:val="id-ID"/>
              </w:rPr>
              <w:t>3</w:t>
            </w:r>
            <w:r w:rsidRPr="00417117">
              <w:rPr>
                <w:sz w:val="22"/>
                <w:szCs w:val="22"/>
                <w:lang w:val="id-ID"/>
              </w:rPr>
              <w:t>)</w:t>
            </w:r>
          </w:p>
        </w:tc>
        <w:tc>
          <w:tcPr>
            <w:tcW w:w="1276" w:type="dxa"/>
            <w:tcBorders>
              <w:top w:val="single" w:sz="4" w:space="0" w:color="auto"/>
              <w:left w:val="nil"/>
              <w:bottom w:val="single" w:sz="4" w:space="0" w:color="auto"/>
              <w:right w:val="nil"/>
            </w:tcBorders>
          </w:tcPr>
          <w:p w:rsidR="00417117" w:rsidRPr="00417117" w:rsidRDefault="00417117" w:rsidP="00417117">
            <w:pPr>
              <w:contextualSpacing/>
              <w:jc w:val="center"/>
              <w:rPr>
                <w:sz w:val="22"/>
                <w:szCs w:val="22"/>
                <w:lang w:val="id-ID"/>
              </w:rPr>
            </w:pPr>
            <w:r w:rsidRPr="00417117">
              <w:rPr>
                <w:sz w:val="22"/>
                <w:szCs w:val="22"/>
                <w:lang w:val="id-ID"/>
              </w:rPr>
              <w:t>Densitas / ρ (g/cm</w:t>
            </w:r>
            <w:r w:rsidRPr="00417117">
              <w:rPr>
                <w:sz w:val="22"/>
                <w:szCs w:val="22"/>
                <w:vertAlign w:val="superscript"/>
                <w:lang w:val="id-ID"/>
              </w:rPr>
              <w:t>3</w:t>
            </w:r>
            <w:r w:rsidRPr="00417117">
              <w:rPr>
                <w:sz w:val="22"/>
                <w:szCs w:val="22"/>
                <w:lang w:val="id-ID"/>
              </w:rPr>
              <w:t>)</w:t>
            </w:r>
          </w:p>
        </w:tc>
        <w:tc>
          <w:tcPr>
            <w:tcW w:w="1159" w:type="dxa"/>
            <w:tcBorders>
              <w:top w:val="single" w:sz="4" w:space="0" w:color="auto"/>
              <w:left w:val="nil"/>
              <w:bottom w:val="single" w:sz="4" w:space="0" w:color="auto"/>
              <w:right w:val="nil"/>
            </w:tcBorders>
          </w:tcPr>
          <w:p w:rsidR="00417117" w:rsidRPr="00417117" w:rsidRDefault="00417117" w:rsidP="00417117">
            <w:pPr>
              <w:contextualSpacing/>
              <w:jc w:val="center"/>
              <w:rPr>
                <w:sz w:val="22"/>
                <w:szCs w:val="22"/>
                <w:lang w:val="id-ID"/>
              </w:rPr>
            </w:pPr>
            <w:r w:rsidRPr="00417117">
              <w:rPr>
                <w:sz w:val="22"/>
                <w:szCs w:val="22"/>
                <w:lang w:val="id-ID"/>
              </w:rPr>
              <w:t>Porositas (%)</w:t>
            </w:r>
          </w:p>
        </w:tc>
      </w:tr>
      <w:tr w:rsidR="001B6E28" w:rsidRPr="00417117" w:rsidTr="001B6E28">
        <w:trPr>
          <w:jc w:val="center"/>
        </w:trPr>
        <w:tc>
          <w:tcPr>
            <w:tcW w:w="1754" w:type="dxa"/>
            <w:tcBorders>
              <w:top w:val="single" w:sz="4" w:space="0" w:color="auto"/>
              <w:left w:val="nil"/>
              <w:bottom w:val="nil"/>
              <w:right w:val="nil"/>
            </w:tcBorders>
          </w:tcPr>
          <w:p w:rsidR="00417117" w:rsidRPr="00417117" w:rsidRDefault="00417117" w:rsidP="00417117">
            <w:pPr>
              <w:contextualSpacing/>
              <w:jc w:val="center"/>
              <w:rPr>
                <w:sz w:val="22"/>
                <w:szCs w:val="22"/>
              </w:rPr>
            </w:pPr>
            <w:r w:rsidRPr="00417117">
              <w:rPr>
                <w:sz w:val="22"/>
                <w:szCs w:val="22"/>
              </w:rPr>
              <w:t>F1 /100 N</w:t>
            </w:r>
          </w:p>
        </w:tc>
        <w:tc>
          <w:tcPr>
            <w:tcW w:w="1418" w:type="dxa"/>
            <w:tcBorders>
              <w:top w:val="single" w:sz="4" w:space="0" w:color="auto"/>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0,0603</w:t>
            </w:r>
          </w:p>
        </w:tc>
        <w:tc>
          <w:tcPr>
            <w:tcW w:w="1326" w:type="dxa"/>
            <w:tcBorders>
              <w:top w:val="single" w:sz="4" w:space="0" w:color="auto"/>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0,0645</w:t>
            </w:r>
          </w:p>
        </w:tc>
        <w:tc>
          <w:tcPr>
            <w:tcW w:w="1058" w:type="dxa"/>
            <w:tcBorders>
              <w:top w:val="single" w:sz="4" w:space="0" w:color="auto"/>
              <w:left w:val="nil"/>
              <w:bottom w:val="nil"/>
              <w:right w:val="nil"/>
            </w:tcBorders>
          </w:tcPr>
          <w:p w:rsidR="00417117" w:rsidRPr="00417117" w:rsidRDefault="00417117" w:rsidP="00417117">
            <w:pPr>
              <w:contextualSpacing/>
              <w:jc w:val="center"/>
              <w:rPr>
                <w:sz w:val="22"/>
                <w:szCs w:val="22"/>
              </w:rPr>
            </w:pPr>
            <w:r w:rsidRPr="00417117">
              <w:rPr>
                <w:sz w:val="22"/>
                <w:szCs w:val="22"/>
                <w:lang w:val="id-ID"/>
              </w:rPr>
              <w:t>0,2</w:t>
            </w:r>
            <w:r w:rsidRPr="00417117">
              <w:rPr>
                <w:sz w:val="22"/>
                <w:szCs w:val="22"/>
              </w:rPr>
              <w:t>5</w:t>
            </w:r>
          </w:p>
        </w:tc>
        <w:tc>
          <w:tcPr>
            <w:tcW w:w="1276" w:type="dxa"/>
            <w:tcBorders>
              <w:top w:val="single" w:sz="4" w:space="0" w:color="auto"/>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0,313</w:t>
            </w:r>
          </w:p>
        </w:tc>
        <w:tc>
          <w:tcPr>
            <w:tcW w:w="1159" w:type="dxa"/>
            <w:tcBorders>
              <w:top w:val="single" w:sz="4" w:space="0" w:color="auto"/>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3,708</w:t>
            </w:r>
          </w:p>
        </w:tc>
      </w:tr>
      <w:tr w:rsidR="001B6E28" w:rsidRPr="00417117" w:rsidTr="00956792">
        <w:trPr>
          <w:jc w:val="center"/>
        </w:trPr>
        <w:tc>
          <w:tcPr>
            <w:tcW w:w="1754" w:type="dxa"/>
            <w:tcBorders>
              <w:top w:val="nil"/>
              <w:left w:val="nil"/>
              <w:bottom w:val="nil"/>
              <w:right w:val="nil"/>
            </w:tcBorders>
          </w:tcPr>
          <w:p w:rsidR="00417117" w:rsidRPr="00417117" w:rsidRDefault="00417117" w:rsidP="00417117">
            <w:pPr>
              <w:contextualSpacing/>
              <w:jc w:val="center"/>
              <w:rPr>
                <w:sz w:val="22"/>
                <w:szCs w:val="22"/>
              </w:rPr>
            </w:pPr>
            <w:r w:rsidRPr="00417117">
              <w:rPr>
                <w:sz w:val="22"/>
                <w:szCs w:val="22"/>
              </w:rPr>
              <w:t>F2 /100 N</w:t>
            </w:r>
          </w:p>
        </w:tc>
        <w:tc>
          <w:tcPr>
            <w:tcW w:w="1418" w:type="dxa"/>
            <w:tcBorders>
              <w:top w:val="nil"/>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0,0578</w:t>
            </w:r>
          </w:p>
        </w:tc>
        <w:tc>
          <w:tcPr>
            <w:tcW w:w="1326" w:type="dxa"/>
            <w:tcBorders>
              <w:top w:val="nil"/>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0,0635</w:t>
            </w:r>
          </w:p>
        </w:tc>
        <w:tc>
          <w:tcPr>
            <w:tcW w:w="1058" w:type="dxa"/>
            <w:tcBorders>
              <w:top w:val="nil"/>
              <w:left w:val="nil"/>
              <w:bottom w:val="nil"/>
              <w:right w:val="nil"/>
            </w:tcBorders>
          </w:tcPr>
          <w:p w:rsidR="00417117" w:rsidRPr="00417117" w:rsidRDefault="00417117" w:rsidP="00417117">
            <w:pPr>
              <w:contextualSpacing/>
              <w:jc w:val="center"/>
              <w:rPr>
                <w:sz w:val="22"/>
                <w:szCs w:val="22"/>
              </w:rPr>
            </w:pPr>
            <w:r w:rsidRPr="00417117">
              <w:rPr>
                <w:sz w:val="22"/>
                <w:szCs w:val="22"/>
                <w:lang w:val="id-ID"/>
              </w:rPr>
              <w:t>0,2</w:t>
            </w:r>
            <w:r w:rsidRPr="00417117">
              <w:rPr>
                <w:sz w:val="22"/>
                <w:szCs w:val="22"/>
              </w:rPr>
              <w:t>5</w:t>
            </w:r>
          </w:p>
        </w:tc>
        <w:tc>
          <w:tcPr>
            <w:tcW w:w="1276" w:type="dxa"/>
            <w:tcBorders>
              <w:top w:val="nil"/>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0,309</w:t>
            </w:r>
          </w:p>
        </w:tc>
        <w:tc>
          <w:tcPr>
            <w:tcW w:w="1159" w:type="dxa"/>
            <w:tcBorders>
              <w:top w:val="nil"/>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4,208</w:t>
            </w:r>
          </w:p>
        </w:tc>
      </w:tr>
      <w:tr w:rsidR="001B6E28" w:rsidRPr="00417117" w:rsidTr="00956792">
        <w:trPr>
          <w:jc w:val="center"/>
        </w:trPr>
        <w:tc>
          <w:tcPr>
            <w:tcW w:w="1754" w:type="dxa"/>
            <w:tcBorders>
              <w:top w:val="nil"/>
              <w:left w:val="nil"/>
              <w:bottom w:val="nil"/>
              <w:right w:val="nil"/>
            </w:tcBorders>
          </w:tcPr>
          <w:p w:rsidR="00417117" w:rsidRPr="00417117" w:rsidRDefault="00417117" w:rsidP="00417117">
            <w:pPr>
              <w:contextualSpacing/>
              <w:jc w:val="center"/>
              <w:rPr>
                <w:sz w:val="22"/>
                <w:szCs w:val="22"/>
              </w:rPr>
            </w:pPr>
            <w:r w:rsidRPr="00417117">
              <w:rPr>
                <w:sz w:val="22"/>
                <w:szCs w:val="22"/>
              </w:rPr>
              <w:t>F3 /100 N</w:t>
            </w:r>
          </w:p>
        </w:tc>
        <w:tc>
          <w:tcPr>
            <w:tcW w:w="1418" w:type="dxa"/>
            <w:tcBorders>
              <w:top w:val="nil"/>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0,0563</w:t>
            </w:r>
          </w:p>
        </w:tc>
        <w:tc>
          <w:tcPr>
            <w:tcW w:w="1326" w:type="dxa"/>
            <w:tcBorders>
              <w:top w:val="nil"/>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0,0627</w:t>
            </w:r>
          </w:p>
        </w:tc>
        <w:tc>
          <w:tcPr>
            <w:tcW w:w="1058" w:type="dxa"/>
            <w:tcBorders>
              <w:top w:val="nil"/>
              <w:left w:val="nil"/>
              <w:bottom w:val="nil"/>
              <w:right w:val="nil"/>
            </w:tcBorders>
          </w:tcPr>
          <w:p w:rsidR="00417117" w:rsidRPr="00417117" w:rsidRDefault="00417117" w:rsidP="00417117">
            <w:pPr>
              <w:contextualSpacing/>
              <w:jc w:val="center"/>
              <w:rPr>
                <w:sz w:val="22"/>
                <w:szCs w:val="22"/>
              </w:rPr>
            </w:pPr>
            <w:r w:rsidRPr="00417117">
              <w:rPr>
                <w:sz w:val="22"/>
                <w:szCs w:val="22"/>
                <w:lang w:val="id-ID"/>
              </w:rPr>
              <w:t>0,2</w:t>
            </w:r>
            <w:r w:rsidRPr="00417117">
              <w:rPr>
                <w:sz w:val="22"/>
                <w:szCs w:val="22"/>
              </w:rPr>
              <w:t>5</w:t>
            </w:r>
          </w:p>
        </w:tc>
        <w:tc>
          <w:tcPr>
            <w:tcW w:w="1276" w:type="dxa"/>
            <w:tcBorders>
              <w:top w:val="nil"/>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0,301</w:t>
            </w:r>
          </w:p>
        </w:tc>
        <w:tc>
          <w:tcPr>
            <w:tcW w:w="1159" w:type="dxa"/>
            <w:tcBorders>
              <w:top w:val="nil"/>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5,083</w:t>
            </w:r>
          </w:p>
        </w:tc>
      </w:tr>
      <w:tr w:rsidR="001B6E28" w:rsidRPr="00417117" w:rsidTr="00956792">
        <w:trPr>
          <w:jc w:val="center"/>
        </w:trPr>
        <w:tc>
          <w:tcPr>
            <w:tcW w:w="1754" w:type="dxa"/>
            <w:tcBorders>
              <w:top w:val="nil"/>
              <w:left w:val="nil"/>
              <w:bottom w:val="nil"/>
              <w:right w:val="nil"/>
            </w:tcBorders>
          </w:tcPr>
          <w:p w:rsidR="00417117" w:rsidRPr="00417117" w:rsidRDefault="00417117" w:rsidP="00417117">
            <w:pPr>
              <w:contextualSpacing/>
              <w:jc w:val="center"/>
              <w:rPr>
                <w:sz w:val="22"/>
                <w:szCs w:val="22"/>
                <w:lang w:val="id-ID"/>
              </w:rPr>
            </w:pPr>
            <w:r w:rsidRPr="00417117">
              <w:rPr>
                <w:sz w:val="22"/>
                <w:szCs w:val="22"/>
              </w:rPr>
              <w:t>F1 /200 N</w:t>
            </w:r>
          </w:p>
        </w:tc>
        <w:tc>
          <w:tcPr>
            <w:tcW w:w="1418" w:type="dxa"/>
            <w:tcBorders>
              <w:top w:val="nil"/>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0,0582</w:t>
            </w:r>
          </w:p>
        </w:tc>
        <w:tc>
          <w:tcPr>
            <w:tcW w:w="1326" w:type="dxa"/>
            <w:tcBorders>
              <w:top w:val="nil"/>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0,0641</w:t>
            </w:r>
          </w:p>
        </w:tc>
        <w:tc>
          <w:tcPr>
            <w:tcW w:w="1058" w:type="dxa"/>
            <w:tcBorders>
              <w:top w:val="nil"/>
              <w:left w:val="nil"/>
              <w:bottom w:val="nil"/>
              <w:right w:val="nil"/>
            </w:tcBorders>
          </w:tcPr>
          <w:p w:rsidR="00417117" w:rsidRPr="00417117" w:rsidRDefault="00417117" w:rsidP="00417117">
            <w:pPr>
              <w:contextualSpacing/>
              <w:jc w:val="center"/>
              <w:rPr>
                <w:sz w:val="22"/>
                <w:szCs w:val="22"/>
              </w:rPr>
            </w:pPr>
            <w:r w:rsidRPr="00417117">
              <w:rPr>
                <w:sz w:val="22"/>
                <w:szCs w:val="22"/>
                <w:lang w:val="id-ID"/>
              </w:rPr>
              <w:t>0,2</w:t>
            </w:r>
            <w:r w:rsidRPr="00417117">
              <w:rPr>
                <w:sz w:val="22"/>
                <w:szCs w:val="22"/>
              </w:rPr>
              <w:t>5</w:t>
            </w:r>
          </w:p>
        </w:tc>
        <w:tc>
          <w:tcPr>
            <w:tcW w:w="1276" w:type="dxa"/>
            <w:tcBorders>
              <w:top w:val="nil"/>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0,331</w:t>
            </w:r>
          </w:p>
        </w:tc>
        <w:tc>
          <w:tcPr>
            <w:tcW w:w="1159" w:type="dxa"/>
            <w:tcBorders>
              <w:top w:val="nil"/>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3,458</w:t>
            </w:r>
          </w:p>
        </w:tc>
      </w:tr>
      <w:tr w:rsidR="001B6E28" w:rsidRPr="00417117" w:rsidTr="00956792">
        <w:trPr>
          <w:jc w:val="center"/>
        </w:trPr>
        <w:tc>
          <w:tcPr>
            <w:tcW w:w="1754" w:type="dxa"/>
            <w:tcBorders>
              <w:top w:val="nil"/>
              <w:left w:val="nil"/>
              <w:bottom w:val="nil"/>
              <w:right w:val="nil"/>
            </w:tcBorders>
          </w:tcPr>
          <w:p w:rsidR="00417117" w:rsidRPr="00417117" w:rsidRDefault="00417117" w:rsidP="00417117">
            <w:pPr>
              <w:contextualSpacing/>
              <w:jc w:val="center"/>
              <w:rPr>
                <w:sz w:val="22"/>
                <w:szCs w:val="22"/>
                <w:lang w:val="id-ID"/>
              </w:rPr>
            </w:pPr>
            <w:r w:rsidRPr="00417117">
              <w:rPr>
                <w:sz w:val="22"/>
                <w:szCs w:val="22"/>
              </w:rPr>
              <w:t>F2 /200 N</w:t>
            </w:r>
          </w:p>
        </w:tc>
        <w:tc>
          <w:tcPr>
            <w:tcW w:w="1418" w:type="dxa"/>
            <w:tcBorders>
              <w:top w:val="nil"/>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0,0541</w:t>
            </w:r>
          </w:p>
        </w:tc>
        <w:tc>
          <w:tcPr>
            <w:tcW w:w="1326" w:type="dxa"/>
            <w:tcBorders>
              <w:top w:val="nil"/>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0,061</w:t>
            </w:r>
          </w:p>
        </w:tc>
        <w:tc>
          <w:tcPr>
            <w:tcW w:w="1058" w:type="dxa"/>
            <w:tcBorders>
              <w:top w:val="nil"/>
              <w:left w:val="nil"/>
              <w:bottom w:val="nil"/>
              <w:right w:val="nil"/>
            </w:tcBorders>
          </w:tcPr>
          <w:p w:rsidR="00417117" w:rsidRPr="00417117" w:rsidRDefault="00417117" w:rsidP="00417117">
            <w:pPr>
              <w:contextualSpacing/>
              <w:jc w:val="center"/>
              <w:rPr>
                <w:sz w:val="22"/>
                <w:szCs w:val="22"/>
              </w:rPr>
            </w:pPr>
            <w:r w:rsidRPr="00417117">
              <w:rPr>
                <w:sz w:val="22"/>
                <w:szCs w:val="22"/>
                <w:lang w:val="id-ID"/>
              </w:rPr>
              <w:t>0,2</w:t>
            </w:r>
            <w:r w:rsidRPr="00417117">
              <w:rPr>
                <w:sz w:val="22"/>
                <w:szCs w:val="22"/>
              </w:rPr>
              <w:t>5</w:t>
            </w:r>
          </w:p>
        </w:tc>
        <w:tc>
          <w:tcPr>
            <w:tcW w:w="1276" w:type="dxa"/>
            <w:tcBorders>
              <w:top w:val="nil"/>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0,326</w:t>
            </w:r>
          </w:p>
        </w:tc>
        <w:tc>
          <w:tcPr>
            <w:tcW w:w="1159" w:type="dxa"/>
            <w:tcBorders>
              <w:top w:val="nil"/>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3,875</w:t>
            </w:r>
          </w:p>
        </w:tc>
      </w:tr>
      <w:tr w:rsidR="001B6E28" w:rsidRPr="00417117" w:rsidTr="00956792">
        <w:trPr>
          <w:jc w:val="center"/>
        </w:trPr>
        <w:tc>
          <w:tcPr>
            <w:tcW w:w="1754" w:type="dxa"/>
            <w:tcBorders>
              <w:top w:val="nil"/>
              <w:left w:val="nil"/>
              <w:bottom w:val="nil"/>
              <w:right w:val="nil"/>
            </w:tcBorders>
          </w:tcPr>
          <w:p w:rsidR="00417117" w:rsidRPr="00417117" w:rsidRDefault="00417117" w:rsidP="00417117">
            <w:pPr>
              <w:contextualSpacing/>
              <w:jc w:val="center"/>
              <w:rPr>
                <w:sz w:val="22"/>
                <w:szCs w:val="22"/>
              </w:rPr>
            </w:pPr>
            <w:r w:rsidRPr="00417117">
              <w:rPr>
                <w:sz w:val="22"/>
                <w:szCs w:val="22"/>
              </w:rPr>
              <w:t>F3 /200 N</w:t>
            </w:r>
          </w:p>
        </w:tc>
        <w:tc>
          <w:tcPr>
            <w:tcW w:w="1418" w:type="dxa"/>
            <w:tcBorders>
              <w:top w:val="nil"/>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0,0503</w:t>
            </w:r>
          </w:p>
        </w:tc>
        <w:tc>
          <w:tcPr>
            <w:tcW w:w="1326" w:type="dxa"/>
            <w:tcBorders>
              <w:top w:val="nil"/>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0,0579</w:t>
            </w:r>
          </w:p>
        </w:tc>
        <w:tc>
          <w:tcPr>
            <w:tcW w:w="1058" w:type="dxa"/>
            <w:tcBorders>
              <w:top w:val="nil"/>
              <w:left w:val="nil"/>
              <w:bottom w:val="nil"/>
              <w:right w:val="nil"/>
            </w:tcBorders>
          </w:tcPr>
          <w:p w:rsidR="00417117" w:rsidRPr="00417117" w:rsidRDefault="00417117" w:rsidP="00417117">
            <w:pPr>
              <w:contextualSpacing/>
              <w:jc w:val="center"/>
              <w:rPr>
                <w:sz w:val="22"/>
                <w:szCs w:val="22"/>
              </w:rPr>
            </w:pPr>
            <w:r w:rsidRPr="00417117">
              <w:rPr>
                <w:sz w:val="22"/>
                <w:szCs w:val="22"/>
                <w:lang w:val="id-ID"/>
              </w:rPr>
              <w:t>0,2</w:t>
            </w:r>
            <w:r w:rsidRPr="00417117">
              <w:rPr>
                <w:sz w:val="22"/>
                <w:szCs w:val="22"/>
              </w:rPr>
              <w:t>5</w:t>
            </w:r>
          </w:p>
        </w:tc>
        <w:tc>
          <w:tcPr>
            <w:tcW w:w="1276" w:type="dxa"/>
            <w:tcBorders>
              <w:top w:val="nil"/>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0,319</w:t>
            </w:r>
          </w:p>
        </w:tc>
        <w:tc>
          <w:tcPr>
            <w:tcW w:w="1159" w:type="dxa"/>
            <w:tcBorders>
              <w:top w:val="nil"/>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4,167</w:t>
            </w:r>
          </w:p>
        </w:tc>
      </w:tr>
      <w:tr w:rsidR="001B6E28" w:rsidRPr="00417117" w:rsidTr="00956792">
        <w:trPr>
          <w:jc w:val="center"/>
        </w:trPr>
        <w:tc>
          <w:tcPr>
            <w:tcW w:w="1754" w:type="dxa"/>
            <w:tcBorders>
              <w:top w:val="nil"/>
              <w:left w:val="nil"/>
              <w:bottom w:val="nil"/>
              <w:right w:val="nil"/>
            </w:tcBorders>
          </w:tcPr>
          <w:p w:rsidR="00417117" w:rsidRPr="00417117" w:rsidRDefault="00417117" w:rsidP="00417117">
            <w:pPr>
              <w:contextualSpacing/>
              <w:jc w:val="center"/>
              <w:rPr>
                <w:sz w:val="22"/>
                <w:szCs w:val="22"/>
              </w:rPr>
            </w:pPr>
            <w:r w:rsidRPr="00417117">
              <w:rPr>
                <w:sz w:val="22"/>
                <w:szCs w:val="22"/>
              </w:rPr>
              <w:t>F1 /300 N</w:t>
            </w:r>
          </w:p>
        </w:tc>
        <w:tc>
          <w:tcPr>
            <w:tcW w:w="1418" w:type="dxa"/>
            <w:tcBorders>
              <w:top w:val="nil"/>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0,0505</w:t>
            </w:r>
          </w:p>
        </w:tc>
        <w:tc>
          <w:tcPr>
            <w:tcW w:w="1326" w:type="dxa"/>
            <w:tcBorders>
              <w:top w:val="nil"/>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0,057</w:t>
            </w:r>
          </w:p>
        </w:tc>
        <w:tc>
          <w:tcPr>
            <w:tcW w:w="1058" w:type="dxa"/>
            <w:tcBorders>
              <w:top w:val="nil"/>
              <w:left w:val="nil"/>
              <w:bottom w:val="nil"/>
              <w:right w:val="nil"/>
            </w:tcBorders>
          </w:tcPr>
          <w:p w:rsidR="00417117" w:rsidRPr="00417117" w:rsidRDefault="00417117" w:rsidP="00417117">
            <w:pPr>
              <w:contextualSpacing/>
              <w:jc w:val="center"/>
              <w:rPr>
                <w:sz w:val="22"/>
                <w:szCs w:val="22"/>
              </w:rPr>
            </w:pPr>
            <w:r w:rsidRPr="00417117">
              <w:rPr>
                <w:sz w:val="22"/>
                <w:szCs w:val="22"/>
                <w:lang w:val="id-ID"/>
              </w:rPr>
              <w:t>0,2</w:t>
            </w:r>
            <w:r w:rsidRPr="00417117">
              <w:rPr>
                <w:sz w:val="22"/>
                <w:szCs w:val="22"/>
              </w:rPr>
              <w:t>5</w:t>
            </w:r>
          </w:p>
        </w:tc>
        <w:tc>
          <w:tcPr>
            <w:tcW w:w="1276" w:type="dxa"/>
            <w:tcBorders>
              <w:top w:val="nil"/>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0,365</w:t>
            </w:r>
          </w:p>
        </w:tc>
        <w:tc>
          <w:tcPr>
            <w:tcW w:w="1159" w:type="dxa"/>
            <w:tcBorders>
              <w:top w:val="nil"/>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2,750</w:t>
            </w:r>
          </w:p>
        </w:tc>
      </w:tr>
      <w:tr w:rsidR="001B6E28" w:rsidRPr="00417117" w:rsidTr="00956792">
        <w:trPr>
          <w:jc w:val="center"/>
        </w:trPr>
        <w:tc>
          <w:tcPr>
            <w:tcW w:w="1754" w:type="dxa"/>
            <w:tcBorders>
              <w:top w:val="nil"/>
              <w:left w:val="nil"/>
              <w:bottom w:val="nil"/>
              <w:right w:val="nil"/>
            </w:tcBorders>
          </w:tcPr>
          <w:p w:rsidR="00417117" w:rsidRPr="00417117" w:rsidRDefault="00417117" w:rsidP="00417117">
            <w:pPr>
              <w:contextualSpacing/>
              <w:jc w:val="center"/>
              <w:rPr>
                <w:sz w:val="22"/>
                <w:szCs w:val="22"/>
              </w:rPr>
            </w:pPr>
            <w:r w:rsidRPr="00417117">
              <w:rPr>
                <w:sz w:val="22"/>
                <w:szCs w:val="22"/>
              </w:rPr>
              <w:t>F2 /300 N</w:t>
            </w:r>
          </w:p>
        </w:tc>
        <w:tc>
          <w:tcPr>
            <w:tcW w:w="1418" w:type="dxa"/>
            <w:tcBorders>
              <w:top w:val="nil"/>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0,0497</w:t>
            </w:r>
          </w:p>
        </w:tc>
        <w:tc>
          <w:tcPr>
            <w:tcW w:w="1326" w:type="dxa"/>
            <w:tcBorders>
              <w:top w:val="nil"/>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0,0574</w:t>
            </w:r>
          </w:p>
        </w:tc>
        <w:tc>
          <w:tcPr>
            <w:tcW w:w="1058" w:type="dxa"/>
            <w:tcBorders>
              <w:top w:val="nil"/>
              <w:left w:val="nil"/>
              <w:bottom w:val="nil"/>
              <w:right w:val="nil"/>
            </w:tcBorders>
          </w:tcPr>
          <w:p w:rsidR="00417117" w:rsidRPr="00417117" w:rsidRDefault="00417117" w:rsidP="00417117">
            <w:pPr>
              <w:contextualSpacing/>
              <w:jc w:val="center"/>
              <w:rPr>
                <w:sz w:val="22"/>
                <w:szCs w:val="22"/>
              </w:rPr>
            </w:pPr>
            <w:r w:rsidRPr="00417117">
              <w:rPr>
                <w:sz w:val="22"/>
                <w:szCs w:val="22"/>
                <w:lang w:val="id-ID"/>
              </w:rPr>
              <w:t>0,2</w:t>
            </w:r>
            <w:r w:rsidRPr="00417117">
              <w:rPr>
                <w:sz w:val="22"/>
                <w:szCs w:val="22"/>
              </w:rPr>
              <w:t>5</w:t>
            </w:r>
          </w:p>
        </w:tc>
        <w:tc>
          <w:tcPr>
            <w:tcW w:w="1276" w:type="dxa"/>
            <w:tcBorders>
              <w:top w:val="nil"/>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0,353</w:t>
            </w:r>
          </w:p>
        </w:tc>
        <w:tc>
          <w:tcPr>
            <w:tcW w:w="1159" w:type="dxa"/>
            <w:tcBorders>
              <w:top w:val="nil"/>
              <w:left w:val="nil"/>
              <w:bottom w:val="nil"/>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2,375</w:t>
            </w:r>
          </w:p>
        </w:tc>
      </w:tr>
      <w:tr w:rsidR="001B6E28" w:rsidRPr="00417117" w:rsidTr="00956792">
        <w:trPr>
          <w:jc w:val="center"/>
        </w:trPr>
        <w:tc>
          <w:tcPr>
            <w:tcW w:w="1754" w:type="dxa"/>
            <w:tcBorders>
              <w:top w:val="nil"/>
              <w:left w:val="nil"/>
              <w:bottom w:val="single" w:sz="4" w:space="0" w:color="auto"/>
              <w:right w:val="nil"/>
            </w:tcBorders>
          </w:tcPr>
          <w:p w:rsidR="00417117" w:rsidRPr="00417117" w:rsidRDefault="00417117" w:rsidP="00417117">
            <w:pPr>
              <w:contextualSpacing/>
              <w:jc w:val="center"/>
              <w:rPr>
                <w:sz w:val="22"/>
                <w:szCs w:val="22"/>
              </w:rPr>
            </w:pPr>
            <w:r w:rsidRPr="00417117">
              <w:rPr>
                <w:sz w:val="22"/>
                <w:szCs w:val="22"/>
              </w:rPr>
              <w:t>F3 /300 N</w:t>
            </w:r>
          </w:p>
        </w:tc>
        <w:tc>
          <w:tcPr>
            <w:tcW w:w="1418" w:type="dxa"/>
            <w:tcBorders>
              <w:top w:val="nil"/>
              <w:left w:val="nil"/>
              <w:bottom w:val="single" w:sz="4" w:space="0" w:color="auto"/>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0,0476</w:t>
            </w:r>
          </w:p>
        </w:tc>
        <w:tc>
          <w:tcPr>
            <w:tcW w:w="1326" w:type="dxa"/>
            <w:tcBorders>
              <w:top w:val="nil"/>
              <w:left w:val="nil"/>
              <w:bottom w:val="single" w:sz="4" w:space="0" w:color="auto"/>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0,0574</w:t>
            </w:r>
          </w:p>
        </w:tc>
        <w:tc>
          <w:tcPr>
            <w:tcW w:w="1058" w:type="dxa"/>
            <w:tcBorders>
              <w:top w:val="nil"/>
              <w:left w:val="nil"/>
              <w:bottom w:val="single" w:sz="4" w:space="0" w:color="auto"/>
              <w:right w:val="nil"/>
            </w:tcBorders>
          </w:tcPr>
          <w:p w:rsidR="00417117" w:rsidRPr="00417117" w:rsidRDefault="00417117" w:rsidP="00417117">
            <w:pPr>
              <w:contextualSpacing/>
              <w:jc w:val="center"/>
              <w:rPr>
                <w:sz w:val="22"/>
                <w:szCs w:val="22"/>
              </w:rPr>
            </w:pPr>
            <w:r w:rsidRPr="00417117">
              <w:rPr>
                <w:sz w:val="22"/>
                <w:szCs w:val="22"/>
                <w:lang w:val="id-ID"/>
              </w:rPr>
              <w:t>0,2</w:t>
            </w:r>
            <w:r w:rsidRPr="00417117">
              <w:rPr>
                <w:sz w:val="22"/>
                <w:szCs w:val="22"/>
              </w:rPr>
              <w:t>5</w:t>
            </w:r>
          </w:p>
        </w:tc>
        <w:tc>
          <w:tcPr>
            <w:tcW w:w="1276" w:type="dxa"/>
            <w:tcBorders>
              <w:top w:val="nil"/>
              <w:left w:val="nil"/>
              <w:bottom w:val="single" w:sz="4" w:space="0" w:color="auto"/>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0,343</w:t>
            </w:r>
          </w:p>
        </w:tc>
        <w:tc>
          <w:tcPr>
            <w:tcW w:w="1159" w:type="dxa"/>
            <w:tcBorders>
              <w:top w:val="nil"/>
              <w:left w:val="nil"/>
              <w:bottom w:val="single" w:sz="4" w:space="0" w:color="auto"/>
              <w:right w:val="nil"/>
            </w:tcBorders>
            <w:shd w:val="clear" w:color="auto" w:fill="auto"/>
            <w:vAlign w:val="center"/>
          </w:tcPr>
          <w:p w:rsidR="00417117" w:rsidRPr="00417117" w:rsidRDefault="00417117" w:rsidP="00417117">
            <w:pPr>
              <w:jc w:val="center"/>
              <w:rPr>
                <w:rFonts w:eastAsiaTheme="minorHAnsi"/>
                <w:color w:val="000000"/>
                <w:sz w:val="22"/>
                <w:szCs w:val="22"/>
              </w:rPr>
            </w:pPr>
            <w:r w:rsidRPr="00417117">
              <w:rPr>
                <w:rFonts w:eastAsiaTheme="minorHAnsi"/>
                <w:color w:val="000000"/>
                <w:sz w:val="22"/>
                <w:szCs w:val="22"/>
              </w:rPr>
              <w:t>2,266</w:t>
            </w:r>
          </w:p>
        </w:tc>
      </w:tr>
    </w:tbl>
    <w:p w:rsidR="001B6E28" w:rsidRDefault="001B6E28" w:rsidP="001B6E28">
      <w:pPr>
        <w:ind w:left="284" w:firstLine="567"/>
        <w:contextualSpacing/>
        <w:jc w:val="both"/>
        <w:rPr>
          <w:sz w:val="24"/>
          <w:szCs w:val="24"/>
        </w:rPr>
      </w:pPr>
    </w:p>
    <w:p w:rsidR="001B6E28" w:rsidRDefault="001B6E28" w:rsidP="001B6E28">
      <w:pPr>
        <w:ind w:left="284" w:firstLine="567"/>
        <w:contextualSpacing/>
        <w:jc w:val="both"/>
        <w:rPr>
          <w:sz w:val="24"/>
          <w:szCs w:val="24"/>
        </w:rPr>
      </w:pPr>
      <w:r w:rsidRPr="001B6E28">
        <w:rPr>
          <w:sz w:val="22"/>
          <w:szCs w:val="22"/>
          <w:lang w:val="id-ID"/>
        </w:rPr>
        <w:t xml:space="preserve">Meningkatnya densitas </w:t>
      </w:r>
      <w:r w:rsidR="00956792">
        <w:rPr>
          <w:sz w:val="22"/>
          <w:szCs w:val="22"/>
        </w:rPr>
        <w:t xml:space="preserve">plate fiksasi internal </w:t>
      </w:r>
      <w:r w:rsidRPr="001B6E28">
        <w:rPr>
          <w:sz w:val="22"/>
          <w:szCs w:val="22"/>
          <w:lang w:val="id-ID"/>
        </w:rPr>
        <w:t>disebabkan bertambahnya campuran Hab</w:t>
      </w:r>
      <w:r w:rsidRPr="001B6E28">
        <w:rPr>
          <w:sz w:val="22"/>
          <w:szCs w:val="22"/>
        </w:rPr>
        <w:t xml:space="preserve"> dan meningkatnya tekanan screw extruder</w:t>
      </w:r>
      <w:r w:rsidRPr="001B6E28">
        <w:rPr>
          <w:sz w:val="22"/>
          <w:szCs w:val="22"/>
          <w:lang w:val="id-ID"/>
        </w:rPr>
        <w:t>. Komposisi material F</w:t>
      </w:r>
      <w:r w:rsidRPr="001B6E28">
        <w:rPr>
          <w:sz w:val="22"/>
          <w:szCs w:val="22"/>
        </w:rPr>
        <w:t>1</w:t>
      </w:r>
      <w:r w:rsidRPr="001B6E28">
        <w:rPr>
          <w:sz w:val="22"/>
          <w:szCs w:val="22"/>
          <w:lang w:val="id-ID"/>
        </w:rPr>
        <w:t xml:space="preserve"> /300 N memiliki densitas paling tinggi sebesar 0,365</w:t>
      </w:r>
      <w:r w:rsidRPr="001B6E28">
        <w:rPr>
          <w:sz w:val="22"/>
          <w:szCs w:val="22"/>
        </w:rPr>
        <w:t xml:space="preserve"> </w:t>
      </w:r>
      <w:r w:rsidRPr="001B6E28">
        <w:rPr>
          <w:sz w:val="22"/>
          <w:szCs w:val="22"/>
          <w:lang w:val="id-ID"/>
        </w:rPr>
        <w:t>g/cm</w:t>
      </w:r>
      <w:r w:rsidRPr="001B6E28">
        <w:rPr>
          <w:sz w:val="22"/>
          <w:szCs w:val="22"/>
          <w:vertAlign w:val="superscript"/>
          <w:lang w:val="id-ID"/>
        </w:rPr>
        <w:t>3</w:t>
      </w:r>
      <w:r w:rsidRPr="001B6E28">
        <w:rPr>
          <w:sz w:val="22"/>
          <w:szCs w:val="22"/>
          <w:lang w:val="id-ID"/>
        </w:rPr>
        <w:t xml:space="preserve"> dengan komposisi material </w:t>
      </w:r>
      <w:r w:rsidRPr="001B6E28">
        <w:rPr>
          <w:sz w:val="22"/>
          <w:szCs w:val="22"/>
        </w:rPr>
        <w:t>80</w:t>
      </w:r>
      <w:r w:rsidRPr="001B6E28">
        <w:rPr>
          <w:sz w:val="22"/>
          <w:szCs w:val="22"/>
          <w:lang w:val="id-ID"/>
        </w:rPr>
        <w:t xml:space="preserve">% </w:t>
      </w:r>
      <w:r w:rsidRPr="001B6E28">
        <w:rPr>
          <w:sz w:val="22"/>
          <w:szCs w:val="22"/>
        </w:rPr>
        <w:t>polimer sintesis</w:t>
      </w:r>
      <w:r w:rsidRPr="001B6E28">
        <w:rPr>
          <w:sz w:val="22"/>
          <w:szCs w:val="22"/>
          <w:lang w:val="id-ID"/>
        </w:rPr>
        <w:t xml:space="preserve"> dan 20% material HA</w:t>
      </w:r>
      <w:r w:rsidRPr="001B6E28">
        <w:rPr>
          <w:sz w:val="22"/>
          <w:szCs w:val="22"/>
        </w:rPr>
        <w:t xml:space="preserve"> </w:t>
      </w:r>
      <w:r w:rsidRPr="001B6E28">
        <w:rPr>
          <w:sz w:val="22"/>
          <w:szCs w:val="22"/>
          <w:lang w:val="id-ID"/>
        </w:rPr>
        <w:t>b</w:t>
      </w:r>
      <w:r w:rsidRPr="001B6E28">
        <w:rPr>
          <w:sz w:val="22"/>
          <w:szCs w:val="22"/>
        </w:rPr>
        <w:t>ovine</w:t>
      </w:r>
      <w:r w:rsidRPr="001B6E28">
        <w:rPr>
          <w:sz w:val="22"/>
          <w:szCs w:val="22"/>
          <w:lang w:val="id-ID"/>
        </w:rPr>
        <w:t>. Meningkatnya komposisi polimer sintesis dan</w:t>
      </w:r>
      <w:r w:rsidRPr="001B6E28">
        <w:rPr>
          <w:sz w:val="22"/>
          <w:szCs w:val="22"/>
        </w:rPr>
        <w:t xml:space="preserve"> menurunya</w:t>
      </w:r>
      <w:r w:rsidRPr="001B6E28">
        <w:rPr>
          <w:sz w:val="22"/>
          <w:szCs w:val="22"/>
          <w:lang w:val="id-ID"/>
        </w:rPr>
        <w:t xml:space="preserve"> HA</w:t>
      </w:r>
      <w:r w:rsidRPr="001B6E28">
        <w:rPr>
          <w:sz w:val="22"/>
          <w:szCs w:val="22"/>
        </w:rPr>
        <w:t xml:space="preserve"> </w:t>
      </w:r>
      <w:r w:rsidRPr="001B6E28">
        <w:rPr>
          <w:sz w:val="22"/>
          <w:szCs w:val="22"/>
          <w:lang w:val="id-ID"/>
        </w:rPr>
        <w:t>b</w:t>
      </w:r>
      <w:r w:rsidRPr="001B6E28">
        <w:rPr>
          <w:sz w:val="22"/>
          <w:szCs w:val="22"/>
        </w:rPr>
        <w:t>ovine</w:t>
      </w:r>
      <w:r w:rsidRPr="001B6E28">
        <w:rPr>
          <w:sz w:val="22"/>
          <w:szCs w:val="22"/>
          <w:lang w:val="id-ID"/>
        </w:rPr>
        <w:t xml:space="preserve"> menjadikan densitas menurun. Untuk densitas paling rendah pada komposisi material kode F3 /100 N dengan densitas 0,301g/cm</w:t>
      </w:r>
      <w:r w:rsidRPr="001B6E28">
        <w:rPr>
          <w:sz w:val="22"/>
          <w:szCs w:val="22"/>
          <w:vertAlign w:val="superscript"/>
          <w:lang w:val="id-ID"/>
        </w:rPr>
        <w:t>3</w:t>
      </w:r>
      <w:r w:rsidRPr="001B6E28">
        <w:rPr>
          <w:sz w:val="22"/>
          <w:szCs w:val="22"/>
          <w:lang w:val="id-ID"/>
        </w:rPr>
        <w:t xml:space="preserve"> pada komposisi </w:t>
      </w:r>
      <w:r w:rsidRPr="001B6E28">
        <w:rPr>
          <w:sz w:val="22"/>
          <w:szCs w:val="22"/>
        </w:rPr>
        <w:t>campuran 90</w:t>
      </w:r>
      <w:r w:rsidRPr="001B6E28">
        <w:rPr>
          <w:sz w:val="22"/>
          <w:szCs w:val="22"/>
          <w:lang w:val="id-ID"/>
        </w:rPr>
        <w:t>% p</w:t>
      </w:r>
      <w:r w:rsidRPr="001B6E28">
        <w:rPr>
          <w:sz w:val="22"/>
          <w:szCs w:val="22"/>
        </w:rPr>
        <w:t>olimer sintesis</w:t>
      </w:r>
      <w:r w:rsidRPr="001B6E28">
        <w:rPr>
          <w:sz w:val="22"/>
          <w:szCs w:val="22"/>
          <w:lang w:val="id-ID"/>
        </w:rPr>
        <w:t xml:space="preserve"> dan 10% HAb. </w:t>
      </w:r>
      <w:r w:rsidRPr="00956792">
        <w:rPr>
          <w:sz w:val="22"/>
          <w:szCs w:val="22"/>
          <w:lang w:val="id-ID"/>
        </w:rPr>
        <w:t xml:space="preserve">Melihat </w:t>
      </w:r>
      <w:r w:rsidRPr="00956792">
        <w:rPr>
          <w:sz w:val="22"/>
          <w:szCs w:val="22"/>
        </w:rPr>
        <w:t xml:space="preserve">hasil </w:t>
      </w:r>
      <w:r w:rsidRPr="00956792">
        <w:rPr>
          <w:sz w:val="22"/>
          <w:szCs w:val="22"/>
          <w:lang w:val="id-ID"/>
        </w:rPr>
        <w:t xml:space="preserve">densitas komposisi material </w:t>
      </w:r>
      <w:r w:rsidR="00956792" w:rsidRPr="00956792">
        <w:rPr>
          <w:sz w:val="22"/>
          <w:szCs w:val="22"/>
        </w:rPr>
        <w:t>plate fiksasi internal</w:t>
      </w:r>
      <w:r w:rsidRPr="00956792">
        <w:rPr>
          <w:sz w:val="22"/>
          <w:szCs w:val="22"/>
          <w:lang w:val="id-ID"/>
        </w:rPr>
        <w:t xml:space="preserve"> diperlihatkan pada </w:t>
      </w:r>
      <w:r w:rsidRPr="00956792">
        <w:rPr>
          <w:b/>
          <w:sz w:val="22"/>
          <w:szCs w:val="22"/>
          <w:lang w:val="id-ID"/>
        </w:rPr>
        <w:t xml:space="preserve">Gambar </w:t>
      </w:r>
      <w:r w:rsidR="00956792" w:rsidRPr="00956792">
        <w:rPr>
          <w:b/>
          <w:sz w:val="22"/>
          <w:szCs w:val="22"/>
        </w:rPr>
        <w:t>2</w:t>
      </w:r>
      <w:r w:rsidRPr="00956792">
        <w:rPr>
          <w:b/>
          <w:sz w:val="22"/>
          <w:szCs w:val="22"/>
        </w:rPr>
        <w:t>.</w:t>
      </w:r>
      <w:r w:rsidRPr="00956792">
        <w:rPr>
          <w:sz w:val="22"/>
          <w:szCs w:val="22"/>
          <w:vertAlign w:val="superscript"/>
          <w:lang w:val="id-ID"/>
        </w:rPr>
        <w:t>.</w:t>
      </w:r>
      <w:r w:rsidR="00956792" w:rsidRPr="00956792">
        <w:rPr>
          <w:sz w:val="22"/>
          <w:szCs w:val="22"/>
          <w:lang w:val="id-ID"/>
        </w:rPr>
        <w:t xml:space="preserve"> Meningkatnya densitas akan menurunkan dari porositas material</w:t>
      </w:r>
      <w:r w:rsidR="00007237">
        <w:rPr>
          <w:sz w:val="22"/>
          <w:szCs w:val="22"/>
        </w:rPr>
        <w:t xml:space="preserve"> </w:t>
      </w:r>
      <w:r w:rsidR="00007237" w:rsidRPr="00007237">
        <w:rPr>
          <w:sz w:val="22"/>
          <w:szCs w:val="22"/>
        </w:rPr>
        <w:t>(Callister Jr, William D, 2009)</w:t>
      </w:r>
      <w:r w:rsidR="00956792" w:rsidRPr="00007237">
        <w:rPr>
          <w:sz w:val="22"/>
          <w:szCs w:val="22"/>
          <w:lang w:val="id-ID"/>
        </w:rPr>
        <w:t>.</w:t>
      </w:r>
      <w:r w:rsidR="00956792" w:rsidRPr="00956792">
        <w:rPr>
          <w:sz w:val="22"/>
          <w:szCs w:val="22"/>
          <w:lang w:val="id-ID"/>
        </w:rPr>
        <w:t xml:space="preserve"> Densitas paling tinggi memiliki porositas paling rendah. </w:t>
      </w:r>
      <w:r w:rsidR="00956792" w:rsidRPr="00956792">
        <w:rPr>
          <w:sz w:val="22"/>
          <w:szCs w:val="22"/>
        </w:rPr>
        <w:t xml:space="preserve">Selain itu untuk tenanan screw ektruder paling tinggi untuk porositas semakin rendah. </w:t>
      </w:r>
      <w:r w:rsidR="00956792" w:rsidRPr="00956792">
        <w:rPr>
          <w:sz w:val="22"/>
          <w:szCs w:val="22"/>
          <w:lang w:val="id-ID"/>
        </w:rPr>
        <w:t>Komposisi metarial kode F1 /300 N memiliki densitas 0,365</w:t>
      </w:r>
      <w:r w:rsidR="00956792" w:rsidRPr="00956792">
        <w:rPr>
          <w:sz w:val="22"/>
          <w:szCs w:val="22"/>
        </w:rPr>
        <w:t xml:space="preserve"> </w:t>
      </w:r>
      <w:r w:rsidR="00956792" w:rsidRPr="00956792">
        <w:rPr>
          <w:sz w:val="22"/>
          <w:szCs w:val="22"/>
          <w:lang w:val="id-ID"/>
        </w:rPr>
        <w:t>g/cm</w:t>
      </w:r>
      <w:r w:rsidR="00956792" w:rsidRPr="00956792">
        <w:rPr>
          <w:sz w:val="22"/>
          <w:szCs w:val="22"/>
          <w:vertAlign w:val="superscript"/>
          <w:lang w:val="id-ID"/>
        </w:rPr>
        <w:t>3</w:t>
      </w:r>
      <w:r w:rsidR="00956792" w:rsidRPr="00956792">
        <w:rPr>
          <w:sz w:val="22"/>
          <w:szCs w:val="22"/>
          <w:lang w:val="id-ID"/>
        </w:rPr>
        <w:t xml:space="preserve"> dengan porositas 2,750%. Menurunya kom</w:t>
      </w:r>
      <w:r w:rsidR="00956792" w:rsidRPr="00956792">
        <w:rPr>
          <w:sz w:val="22"/>
          <w:szCs w:val="22"/>
        </w:rPr>
        <w:t>p</w:t>
      </w:r>
      <w:r w:rsidR="00956792" w:rsidRPr="00956792">
        <w:rPr>
          <w:sz w:val="22"/>
          <w:szCs w:val="22"/>
          <w:lang w:val="id-ID"/>
        </w:rPr>
        <w:t>osisi campuran HA</w:t>
      </w:r>
      <w:r w:rsidR="00956792" w:rsidRPr="00956792">
        <w:rPr>
          <w:sz w:val="22"/>
          <w:szCs w:val="22"/>
        </w:rPr>
        <w:t xml:space="preserve"> </w:t>
      </w:r>
      <w:r w:rsidR="00956792" w:rsidRPr="00956792">
        <w:rPr>
          <w:sz w:val="22"/>
          <w:szCs w:val="22"/>
          <w:lang w:val="id-ID"/>
        </w:rPr>
        <w:t>b</w:t>
      </w:r>
      <w:r w:rsidR="00956792" w:rsidRPr="00956792">
        <w:rPr>
          <w:sz w:val="22"/>
          <w:szCs w:val="22"/>
        </w:rPr>
        <w:t>ovine</w:t>
      </w:r>
      <w:r w:rsidR="00956792" w:rsidRPr="00956792">
        <w:rPr>
          <w:sz w:val="22"/>
          <w:szCs w:val="22"/>
          <w:lang w:val="id-ID"/>
        </w:rPr>
        <w:t xml:space="preserve"> membuat porositas naik. Komposisi campuran F2 /100 N memiliki porositas 4,208%. Material </w:t>
      </w:r>
      <w:r w:rsidR="00956792" w:rsidRPr="00956792">
        <w:rPr>
          <w:sz w:val="22"/>
          <w:szCs w:val="22"/>
        </w:rPr>
        <w:t xml:space="preserve">polimer sintesis </w:t>
      </w:r>
      <w:r w:rsidR="00956792" w:rsidRPr="00956792">
        <w:rPr>
          <w:sz w:val="22"/>
          <w:szCs w:val="22"/>
          <w:lang w:val="id-ID"/>
        </w:rPr>
        <w:t>berpengaruh terhadap porositas.</w:t>
      </w:r>
    </w:p>
    <w:p w:rsidR="00956792" w:rsidRDefault="00956792" w:rsidP="001B6E28">
      <w:pPr>
        <w:ind w:left="284" w:firstLine="567"/>
        <w:contextualSpacing/>
        <w:jc w:val="both"/>
        <w:rPr>
          <w:sz w:val="24"/>
          <w:szCs w:val="24"/>
        </w:rPr>
      </w:pPr>
    </w:p>
    <w:p w:rsidR="00615927" w:rsidRDefault="00615927" w:rsidP="00956792">
      <w:pPr>
        <w:spacing w:line="360" w:lineRule="auto"/>
        <w:contextualSpacing/>
        <w:jc w:val="both"/>
        <w:rPr>
          <w:sz w:val="22"/>
          <w:szCs w:val="22"/>
        </w:rPr>
      </w:pPr>
    </w:p>
    <w:p w:rsidR="001B6E28" w:rsidRPr="001B6E28" w:rsidRDefault="001B6E28" w:rsidP="00956792">
      <w:pPr>
        <w:spacing w:line="360" w:lineRule="auto"/>
        <w:contextualSpacing/>
        <w:jc w:val="both"/>
        <w:rPr>
          <w:sz w:val="24"/>
          <w:szCs w:val="24"/>
          <w:vertAlign w:val="superscript"/>
        </w:rPr>
      </w:pPr>
      <w:r w:rsidRPr="001B6E28">
        <w:rPr>
          <w:noProof/>
          <w:sz w:val="24"/>
          <w:szCs w:val="24"/>
        </w:rPr>
        <w:drawing>
          <wp:anchor distT="0" distB="0" distL="114300" distR="114300" simplePos="0" relativeHeight="251779072" behindDoc="0" locked="0" layoutInCell="1" allowOverlap="1" wp14:anchorId="75E84FF9" wp14:editId="6C50E77C">
            <wp:simplePos x="0" y="0"/>
            <wp:positionH relativeFrom="column">
              <wp:posOffset>541931</wp:posOffset>
            </wp:positionH>
            <wp:positionV relativeFrom="paragraph">
              <wp:posOffset>117337</wp:posOffset>
            </wp:positionV>
            <wp:extent cx="4572000" cy="2441050"/>
            <wp:effectExtent l="0" t="0" r="0" b="0"/>
            <wp:wrapNone/>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1B6E28" w:rsidRPr="001B6E28" w:rsidRDefault="001B6E28" w:rsidP="001B6E28">
      <w:pPr>
        <w:spacing w:line="360" w:lineRule="auto"/>
        <w:ind w:left="284" w:firstLine="567"/>
        <w:contextualSpacing/>
        <w:jc w:val="both"/>
        <w:rPr>
          <w:sz w:val="24"/>
          <w:szCs w:val="24"/>
          <w:vertAlign w:val="superscript"/>
        </w:rPr>
      </w:pPr>
    </w:p>
    <w:p w:rsidR="001B6E28" w:rsidRPr="001B6E28" w:rsidRDefault="001B6E28" w:rsidP="001B6E28">
      <w:pPr>
        <w:spacing w:line="360" w:lineRule="auto"/>
        <w:ind w:left="284" w:firstLine="567"/>
        <w:contextualSpacing/>
        <w:jc w:val="both"/>
        <w:rPr>
          <w:sz w:val="24"/>
          <w:szCs w:val="24"/>
          <w:vertAlign w:val="superscript"/>
        </w:rPr>
      </w:pPr>
    </w:p>
    <w:p w:rsidR="001B6E28" w:rsidRPr="001B6E28" w:rsidRDefault="001B6E28" w:rsidP="001B6E28">
      <w:pPr>
        <w:spacing w:line="360" w:lineRule="auto"/>
        <w:ind w:left="284" w:firstLine="567"/>
        <w:contextualSpacing/>
        <w:jc w:val="both"/>
        <w:rPr>
          <w:sz w:val="24"/>
          <w:szCs w:val="24"/>
          <w:vertAlign w:val="superscript"/>
        </w:rPr>
      </w:pPr>
    </w:p>
    <w:p w:rsidR="001B6E28" w:rsidRPr="001B6E28" w:rsidRDefault="001B6E28" w:rsidP="001B6E28">
      <w:pPr>
        <w:spacing w:line="360" w:lineRule="auto"/>
        <w:ind w:left="284" w:firstLine="567"/>
        <w:contextualSpacing/>
        <w:jc w:val="both"/>
        <w:rPr>
          <w:sz w:val="24"/>
          <w:szCs w:val="24"/>
          <w:vertAlign w:val="superscript"/>
        </w:rPr>
      </w:pPr>
    </w:p>
    <w:p w:rsidR="001B6E28" w:rsidRDefault="001B6E28" w:rsidP="001B6E28">
      <w:pPr>
        <w:spacing w:line="360" w:lineRule="auto"/>
        <w:ind w:left="284" w:firstLine="567"/>
        <w:contextualSpacing/>
        <w:jc w:val="both"/>
        <w:rPr>
          <w:sz w:val="24"/>
          <w:szCs w:val="24"/>
          <w:vertAlign w:val="superscript"/>
        </w:rPr>
      </w:pPr>
    </w:p>
    <w:p w:rsidR="00B95594" w:rsidRPr="001B6E28" w:rsidRDefault="00B95594" w:rsidP="001B6E28">
      <w:pPr>
        <w:spacing w:line="360" w:lineRule="auto"/>
        <w:ind w:left="284" w:firstLine="567"/>
        <w:contextualSpacing/>
        <w:jc w:val="both"/>
        <w:rPr>
          <w:sz w:val="24"/>
          <w:szCs w:val="24"/>
          <w:vertAlign w:val="superscript"/>
        </w:rPr>
      </w:pPr>
    </w:p>
    <w:p w:rsidR="001B6E28" w:rsidRPr="001B6E28" w:rsidRDefault="001B6E28" w:rsidP="001B6E28">
      <w:pPr>
        <w:spacing w:line="360" w:lineRule="auto"/>
        <w:ind w:left="284" w:firstLine="567"/>
        <w:contextualSpacing/>
        <w:jc w:val="both"/>
        <w:rPr>
          <w:sz w:val="24"/>
          <w:szCs w:val="24"/>
        </w:rPr>
      </w:pPr>
    </w:p>
    <w:p w:rsidR="001B6E28" w:rsidRPr="001B6E28" w:rsidRDefault="001B6E28" w:rsidP="001B6E28">
      <w:pPr>
        <w:spacing w:line="360" w:lineRule="auto"/>
        <w:ind w:left="284" w:firstLine="567"/>
        <w:contextualSpacing/>
        <w:jc w:val="both"/>
        <w:rPr>
          <w:sz w:val="24"/>
          <w:szCs w:val="24"/>
        </w:rPr>
      </w:pPr>
    </w:p>
    <w:p w:rsidR="00956792" w:rsidRDefault="00956792" w:rsidP="00956792">
      <w:pPr>
        <w:contextualSpacing/>
        <w:jc w:val="both"/>
        <w:rPr>
          <w:sz w:val="24"/>
          <w:szCs w:val="24"/>
        </w:rPr>
      </w:pPr>
    </w:p>
    <w:p w:rsidR="00956792" w:rsidRPr="001B6E28" w:rsidRDefault="00956792" w:rsidP="00956792">
      <w:pPr>
        <w:contextualSpacing/>
        <w:jc w:val="both"/>
        <w:rPr>
          <w:sz w:val="24"/>
          <w:szCs w:val="24"/>
        </w:rPr>
      </w:pPr>
    </w:p>
    <w:p w:rsidR="001B6E28" w:rsidRPr="001B6E28" w:rsidRDefault="001B6E28" w:rsidP="001B6E28">
      <w:pPr>
        <w:spacing w:line="360" w:lineRule="auto"/>
        <w:ind w:left="284" w:firstLine="567"/>
        <w:contextualSpacing/>
        <w:jc w:val="both"/>
        <w:rPr>
          <w:sz w:val="24"/>
          <w:szCs w:val="24"/>
          <w:lang w:val="id-ID"/>
        </w:rPr>
      </w:pPr>
      <w:r w:rsidRPr="001B6E28">
        <w:rPr>
          <w:b/>
          <w:sz w:val="24"/>
          <w:szCs w:val="24"/>
          <w:lang w:val="id-ID"/>
        </w:rPr>
        <w:t xml:space="preserve">Gambar </w:t>
      </w:r>
      <w:r w:rsidR="00956792">
        <w:rPr>
          <w:b/>
          <w:sz w:val="24"/>
          <w:szCs w:val="24"/>
        </w:rPr>
        <w:t>2</w:t>
      </w:r>
      <w:r w:rsidRPr="001B6E28">
        <w:rPr>
          <w:sz w:val="24"/>
          <w:szCs w:val="24"/>
          <w:lang w:val="id-ID"/>
        </w:rPr>
        <w:t xml:space="preserve">. Densitas dari beberapa komposisi campuran </w:t>
      </w:r>
      <w:r w:rsidR="00956792" w:rsidRPr="00956792">
        <w:rPr>
          <w:sz w:val="24"/>
          <w:szCs w:val="24"/>
          <w:lang w:val="id-ID"/>
        </w:rPr>
        <w:t>plate fiksasi internal</w:t>
      </w:r>
    </w:p>
    <w:p w:rsidR="001B6E28" w:rsidRDefault="001B6E28" w:rsidP="001B6E28">
      <w:pPr>
        <w:ind w:left="284" w:firstLine="567"/>
        <w:contextualSpacing/>
        <w:jc w:val="both"/>
        <w:rPr>
          <w:sz w:val="22"/>
          <w:szCs w:val="22"/>
        </w:rPr>
      </w:pPr>
      <w:r w:rsidRPr="00956792">
        <w:rPr>
          <w:sz w:val="22"/>
          <w:szCs w:val="22"/>
        </w:rPr>
        <w:t>Komposisi c</w:t>
      </w:r>
      <w:r w:rsidRPr="00956792">
        <w:rPr>
          <w:sz w:val="22"/>
          <w:szCs w:val="22"/>
          <w:lang w:val="id-ID"/>
        </w:rPr>
        <w:t xml:space="preserve">ampuran </w:t>
      </w:r>
      <w:r w:rsidRPr="00956792">
        <w:rPr>
          <w:sz w:val="22"/>
          <w:szCs w:val="22"/>
        </w:rPr>
        <w:t>polimer sintesis</w:t>
      </w:r>
      <w:r w:rsidRPr="00956792">
        <w:rPr>
          <w:sz w:val="22"/>
          <w:szCs w:val="22"/>
          <w:lang w:val="id-ID"/>
        </w:rPr>
        <w:t xml:space="preserve"> paling rendah yaitu </w:t>
      </w:r>
      <w:r w:rsidRPr="00956792">
        <w:rPr>
          <w:sz w:val="22"/>
          <w:szCs w:val="22"/>
        </w:rPr>
        <w:t>8</w:t>
      </w:r>
      <w:r w:rsidRPr="00956792">
        <w:rPr>
          <w:sz w:val="22"/>
          <w:szCs w:val="22"/>
          <w:lang w:val="id-ID"/>
        </w:rPr>
        <w:t xml:space="preserve">0% memiliki porositas </w:t>
      </w:r>
      <w:r w:rsidRPr="00956792">
        <w:rPr>
          <w:sz w:val="22"/>
          <w:szCs w:val="22"/>
        </w:rPr>
        <w:t>rendah</w:t>
      </w:r>
      <w:r w:rsidRPr="00956792">
        <w:rPr>
          <w:sz w:val="22"/>
          <w:szCs w:val="22"/>
          <w:lang w:val="id-ID"/>
        </w:rPr>
        <w:t xml:space="preserve"> dengan nilai 3,708%, 3,458% dan 2,750%, bagaimana dapat dilahat pada </w:t>
      </w:r>
      <w:r w:rsidRPr="00956792">
        <w:rPr>
          <w:b/>
          <w:sz w:val="22"/>
          <w:szCs w:val="22"/>
          <w:lang w:val="id-ID"/>
        </w:rPr>
        <w:t xml:space="preserve">Gambar </w:t>
      </w:r>
      <w:r w:rsidR="00956792">
        <w:rPr>
          <w:b/>
          <w:sz w:val="22"/>
          <w:szCs w:val="22"/>
        </w:rPr>
        <w:t>3</w:t>
      </w:r>
      <w:r w:rsidRPr="00956792">
        <w:rPr>
          <w:sz w:val="22"/>
          <w:szCs w:val="22"/>
          <w:lang w:val="id-ID"/>
        </w:rPr>
        <w:t>.</w:t>
      </w:r>
      <w:r w:rsidRPr="00956792">
        <w:rPr>
          <w:sz w:val="22"/>
          <w:szCs w:val="22"/>
        </w:rPr>
        <w:t xml:space="preserve"> Tekanan screw ektuder juga sangat berpengaruh terhadapa porositas, semakin besar tekanan screw ektuder, maka semakin kecil porositasnya.   </w:t>
      </w:r>
      <w:r w:rsidRPr="00956792">
        <w:rPr>
          <w:sz w:val="22"/>
          <w:szCs w:val="22"/>
          <w:lang w:val="id-ID"/>
        </w:rPr>
        <w:t xml:space="preserve">Hasil porositas paling </w:t>
      </w:r>
      <w:r w:rsidRPr="00956792">
        <w:rPr>
          <w:sz w:val="22"/>
          <w:szCs w:val="22"/>
        </w:rPr>
        <w:t>kecil</w:t>
      </w:r>
      <w:r w:rsidRPr="00956792">
        <w:rPr>
          <w:sz w:val="22"/>
          <w:szCs w:val="22"/>
          <w:lang w:val="id-ID"/>
        </w:rPr>
        <w:t xml:space="preserve"> dimiliki oleh komposisi</w:t>
      </w:r>
      <w:r w:rsidRPr="00956792">
        <w:rPr>
          <w:sz w:val="22"/>
          <w:szCs w:val="22"/>
        </w:rPr>
        <w:t xml:space="preserve"> campuran </w:t>
      </w:r>
      <w:r w:rsidRPr="00956792">
        <w:rPr>
          <w:sz w:val="22"/>
          <w:szCs w:val="22"/>
          <w:lang w:val="id-ID"/>
        </w:rPr>
        <w:t>F</w:t>
      </w:r>
      <w:r w:rsidRPr="00956792">
        <w:rPr>
          <w:sz w:val="22"/>
          <w:szCs w:val="22"/>
        </w:rPr>
        <w:t>1</w:t>
      </w:r>
      <w:r w:rsidRPr="00956792">
        <w:rPr>
          <w:sz w:val="22"/>
          <w:szCs w:val="22"/>
          <w:lang w:val="id-ID"/>
        </w:rPr>
        <w:t xml:space="preserve"> /300 N </w:t>
      </w:r>
      <w:r w:rsidRPr="00956792">
        <w:rPr>
          <w:sz w:val="22"/>
          <w:szCs w:val="22"/>
        </w:rPr>
        <w:t>dengan porositas</w:t>
      </w:r>
      <w:r w:rsidRPr="00956792">
        <w:rPr>
          <w:sz w:val="22"/>
          <w:szCs w:val="22"/>
          <w:lang w:val="id-ID"/>
        </w:rPr>
        <w:t xml:space="preserve"> </w:t>
      </w:r>
      <w:r w:rsidRPr="00956792">
        <w:rPr>
          <w:sz w:val="22"/>
          <w:szCs w:val="22"/>
        </w:rPr>
        <w:t xml:space="preserve">2,750 </w:t>
      </w:r>
      <w:r w:rsidRPr="00956792">
        <w:rPr>
          <w:sz w:val="22"/>
          <w:szCs w:val="22"/>
          <w:lang w:val="id-ID"/>
        </w:rPr>
        <w:t>g/cm</w:t>
      </w:r>
      <w:r w:rsidRPr="00956792">
        <w:rPr>
          <w:sz w:val="22"/>
          <w:szCs w:val="22"/>
          <w:vertAlign w:val="superscript"/>
          <w:lang w:val="id-ID"/>
        </w:rPr>
        <w:t>3</w:t>
      </w:r>
      <w:r w:rsidRPr="00956792">
        <w:rPr>
          <w:sz w:val="22"/>
          <w:szCs w:val="22"/>
        </w:rPr>
        <w:t>.</w:t>
      </w:r>
    </w:p>
    <w:p w:rsidR="00956792" w:rsidRPr="00956792" w:rsidRDefault="00956792" w:rsidP="001B6E28">
      <w:pPr>
        <w:ind w:left="284" w:firstLine="567"/>
        <w:contextualSpacing/>
        <w:jc w:val="both"/>
        <w:rPr>
          <w:sz w:val="22"/>
          <w:szCs w:val="22"/>
        </w:rPr>
      </w:pPr>
    </w:p>
    <w:p w:rsidR="001B6E28" w:rsidRPr="001B6E28" w:rsidRDefault="001B6E28" w:rsidP="001B6E28">
      <w:pPr>
        <w:spacing w:line="360" w:lineRule="auto"/>
        <w:ind w:left="284" w:firstLine="567"/>
        <w:contextualSpacing/>
        <w:jc w:val="both"/>
        <w:rPr>
          <w:sz w:val="24"/>
          <w:szCs w:val="24"/>
        </w:rPr>
      </w:pPr>
      <w:r w:rsidRPr="001B6E28">
        <w:rPr>
          <w:noProof/>
          <w:sz w:val="24"/>
          <w:szCs w:val="24"/>
        </w:rPr>
        <w:drawing>
          <wp:anchor distT="0" distB="0" distL="114300" distR="114300" simplePos="0" relativeHeight="251780096" behindDoc="0" locked="0" layoutInCell="1" allowOverlap="1" wp14:anchorId="5EA1F624" wp14:editId="066CA025">
            <wp:simplePos x="0" y="0"/>
            <wp:positionH relativeFrom="column">
              <wp:posOffset>335197</wp:posOffset>
            </wp:positionH>
            <wp:positionV relativeFrom="paragraph">
              <wp:posOffset>30673</wp:posOffset>
            </wp:positionV>
            <wp:extent cx="5096786" cy="2345635"/>
            <wp:effectExtent l="0" t="0" r="8890" b="0"/>
            <wp:wrapNone/>
            <wp:docPr id="224" name="Chart 2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1B6E28" w:rsidRPr="001B6E28" w:rsidRDefault="001B6E28" w:rsidP="001B6E28">
      <w:pPr>
        <w:spacing w:line="360" w:lineRule="auto"/>
        <w:ind w:left="284" w:firstLine="567"/>
        <w:contextualSpacing/>
        <w:jc w:val="both"/>
        <w:rPr>
          <w:sz w:val="24"/>
          <w:szCs w:val="24"/>
        </w:rPr>
      </w:pPr>
    </w:p>
    <w:p w:rsidR="001B6E28" w:rsidRPr="001B6E28" w:rsidRDefault="001B6E28" w:rsidP="001B6E28">
      <w:pPr>
        <w:spacing w:line="360" w:lineRule="auto"/>
        <w:ind w:left="284" w:firstLine="567"/>
        <w:contextualSpacing/>
        <w:jc w:val="both"/>
        <w:rPr>
          <w:sz w:val="24"/>
          <w:szCs w:val="24"/>
        </w:rPr>
      </w:pPr>
    </w:p>
    <w:p w:rsidR="001B6E28" w:rsidRPr="001B6E28" w:rsidRDefault="001B6E28" w:rsidP="001B6E28">
      <w:pPr>
        <w:spacing w:line="360" w:lineRule="auto"/>
        <w:ind w:left="284" w:firstLine="567"/>
        <w:contextualSpacing/>
        <w:jc w:val="both"/>
        <w:rPr>
          <w:sz w:val="24"/>
          <w:szCs w:val="24"/>
        </w:rPr>
      </w:pPr>
    </w:p>
    <w:p w:rsidR="001B6E28" w:rsidRPr="001B6E28" w:rsidRDefault="001B6E28" w:rsidP="001B6E28">
      <w:pPr>
        <w:spacing w:line="360" w:lineRule="auto"/>
        <w:ind w:left="284" w:firstLine="567"/>
        <w:contextualSpacing/>
        <w:jc w:val="both"/>
        <w:rPr>
          <w:sz w:val="24"/>
          <w:szCs w:val="24"/>
        </w:rPr>
      </w:pPr>
    </w:p>
    <w:p w:rsidR="001B6E28" w:rsidRPr="001B6E28" w:rsidRDefault="001B6E28" w:rsidP="001B6E28">
      <w:pPr>
        <w:spacing w:line="360" w:lineRule="auto"/>
        <w:ind w:left="284" w:firstLine="567"/>
        <w:contextualSpacing/>
        <w:jc w:val="both"/>
        <w:rPr>
          <w:sz w:val="24"/>
          <w:szCs w:val="24"/>
        </w:rPr>
      </w:pPr>
    </w:p>
    <w:p w:rsidR="001B6E28" w:rsidRPr="001B6E28" w:rsidRDefault="001B6E28" w:rsidP="001B6E28">
      <w:pPr>
        <w:spacing w:line="360" w:lineRule="auto"/>
        <w:ind w:left="284" w:firstLine="567"/>
        <w:contextualSpacing/>
        <w:jc w:val="both"/>
        <w:rPr>
          <w:sz w:val="24"/>
          <w:szCs w:val="24"/>
        </w:rPr>
      </w:pPr>
    </w:p>
    <w:p w:rsidR="001B6E28" w:rsidRPr="001B6E28" w:rsidRDefault="001B6E28" w:rsidP="001B6E28">
      <w:pPr>
        <w:spacing w:line="360" w:lineRule="auto"/>
        <w:ind w:left="284" w:firstLine="567"/>
        <w:contextualSpacing/>
        <w:jc w:val="both"/>
        <w:rPr>
          <w:sz w:val="24"/>
          <w:szCs w:val="24"/>
        </w:rPr>
      </w:pPr>
    </w:p>
    <w:p w:rsidR="001B6E28" w:rsidRDefault="001B6E28" w:rsidP="00956792">
      <w:pPr>
        <w:contextualSpacing/>
        <w:jc w:val="both"/>
        <w:rPr>
          <w:sz w:val="24"/>
          <w:szCs w:val="24"/>
        </w:rPr>
      </w:pPr>
    </w:p>
    <w:p w:rsidR="00956792" w:rsidRPr="00956792" w:rsidRDefault="00956792" w:rsidP="00956792">
      <w:pPr>
        <w:contextualSpacing/>
        <w:jc w:val="both"/>
        <w:rPr>
          <w:sz w:val="22"/>
          <w:szCs w:val="22"/>
        </w:rPr>
      </w:pPr>
    </w:p>
    <w:p w:rsidR="001B6E28" w:rsidRPr="00956792" w:rsidRDefault="001B6E28" w:rsidP="001B6E28">
      <w:pPr>
        <w:spacing w:line="360" w:lineRule="auto"/>
        <w:ind w:left="284" w:firstLine="567"/>
        <w:contextualSpacing/>
        <w:jc w:val="both"/>
        <w:rPr>
          <w:sz w:val="22"/>
          <w:szCs w:val="22"/>
        </w:rPr>
      </w:pPr>
      <w:r w:rsidRPr="00956792">
        <w:rPr>
          <w:b/>
          <w:sz w:val="22"/>
          <w:szCs w:val="22"/>
          <w:lang w:val="id-ID"/>
        </w:rPr>
        <w:t xml:space="preserve">Gambar </w:t>
      </w:r>
      <w:r w:rsidR="00956792" w:rsidRPr="00956792">
        <w:rPr>
          <w:b/>
          <w:sz w:val="22"/>
          <w:szCs w:val="22"/>
        </w:rPr>
        <w:t>3</w:t>
      </w:r>
      <w:r w:rsidRPr="00956792">
        <w:rPr>
          <w:sz w:val="22"/>
          <w:szCs w:val="22"/>
          <w:lang w:val="id-ID"/>
        </w:rPr>
        <w:t xml:space="preserve">. Porositas dari beberapa komposisi campuran </w:t>
      </w:r>
      <w:r w:rsidR="00956792" w:rsidRPr="00956792">
        <w:rPr>
          <w:sz w:val="22"/>
          <w:szCs w:val="22"/>
          <w:lang w:val="id-ID"/>
        </w:rPr>
        <w:t>plate fiksasi internal</w:t>
      </w:r>
    </w:p>
    <w:p w:rsidR="00C6732F" w:rsidRPr="00C34181" w:rsidRDefault="00C6732F" w:rsidP="00C34181">
      <w:pPr>
        <w:jc w:val="both"/>
      </w:pPr>
    </w:p>
    <w:p w:rsidR="00C34181" w:rsidRPr="00C34181" w:rsidRDefault="00C34181" w:rsidP="00C34181">
      <w:pPr>
        <w:pStyle w:val="ListParagraph"/>
        <w:numPr>
          <w:ilvl w:val="1"/>
          <w:numId w:val="11"/>
        </w:numPr>
        <w:spacing w:line="240" w:lineRule="auto"/>
        <w:ind w:left="426" w:hanging="426"/>
        <w:jc w:val="both"/>
        <w:rPr>
          <w:rFonts w:ascii="Times New Roman" w:hAnsi="Times New Roman"/>
          <w:b/>
        </w:rPr>
      </w:pPr>
      <w:r w:rsidRPr="00C34181">
        <w:rPr>
          <w:rFonts w:ascii="Times New Roman" w:hAnsi="Times New Roman"/>
          <w:b/>
        </w:rPr>
        <w:t xml:space="preserve">Uji </w:t>
      </w:r>
      <w:r w:rsidRPr="00C34181">
        <w:rPr>
          <w:rFonts w:ascii="Times New Roman" w:hAnsi="Times New Roman"/>
          <w:b/>
          <w:i/>
        </w:rPr>
        <w:t>Thermo Gravimetric Analisys</w:t>
      </w:r>
      <w:r w:rsidRPr="00C34181">
        <w:rPr>
          <w:rFonts w:ascii="Times New Roman" w:hAnsi="Times New Roman"/>
          <w:b/>
        </w:rPr>
        <w:t xml:space="preserve"> (TGA)</w:t>
      </w:r>
    </w:p>
    <w:p w:rsidR="00C34181" w:rsidRPr="00C34181" w:rsidRDefault="00C34181" w:rsidP="00C34181">
      <w:pPr>
        <w:spacing w:after="200"/>
        <w:ind w:left="284" w:firstLine="567"/>
        <w:contextualSpacing/>
        <w:jc w:val="both"/>
        <w:rPr>
          <w:rFonts w:eastAsia="Calibri"/>
          <w:sz w:val="22"/>
          <w:szCs w:val="22"/>
        </w:rPr>
      </w:pPr>
      <w:r w:rsidRPr="00C34181">
        <w:rPr>
          <w:sz w:val="22"/>
          <w:szCs w:val="22"/>
        </w:rPr>
        <w:t xml:space="preserve">Hasil uji TGA untuk mendapatkan pengurangan massa terhadap suhu dan waktu. Suhu atau temperatur semi cair dari filamen biodegrasi didapatkan dari hasil uji TGA. Temperatur semi cair yang didapat untuk mensetting temperatur pada mesin printer 3D. Printer 3D bekerja mengeluarkan cairan semi cair atau </w:t>
      </w:r>
      <w:r w:rsidRPr="00C34181">
        <w:rPr>
          <w:rFonts w:eastAsia="Calibri"/>
          <w:sz w:val="22"/>
          <w:szCs w:val="22"/>
        </w:rPr>
        <w:t xml:space="preserve">aliran thermoplastik </w:t>
      </w:r>
      <w:r w:rsidRPr="00C34181">
        <w:rPr>
          <w:sz w:val="22"/>
          <w:szCs w:val="22"/>
        </w:rPr>
        <w:t xml:space="preserve">untuk membentuk scaffolds </w:t>
      </w:r>
      <w:r w:rsidRPr="00C34181">
        <w:rPr>
          <w:rFonts w:eastAsia="Calibri"/>
          <w:sz w:val="22"/>
          <w:szCs w:val="22"/>
        </w:rPr>
        <w:t>(C lam xu f., 2003)</w:t>
      </w:r>
      <w:r w:rsidRPr="00C34181">
        <w:rPr>
          <w:sz w:val="22"/>
          <w:szCs w:val="22"/>
        </w:rPr>
        <w:t>. Pengujian TGA dilakukan pada 3 (tiga) spesimen dengan berat sampel 13,9210 mg dan mode TGA 1000</w:t>
      </w:r>
      <w:r w:rsidRPr="00C34181">
        <w:rPr>
          <w:sz w:val="22"/>
          <w:szCs w:val="22"/>
          <w:vertAlign w:val="superscript"/>
        </w:rPr>
        <w:t>o</w:t>
      </w:r>
      <w:r w:rsidRPr="00C34181">
        <w:rPr>
          <w:sz w:val="22"/>
          <w:szCs w:val="22"/>
        </w:rPr>
        <w:t xml:space="preserve">C pada </w:t>
      </w:r>
      <w:r w:rsidRPr="00C34181">
        <w:rPr>
          <w:sz w:val="22"/>
          <w:szCs w:val="22"/>
          <w:lang w:eastAsia="id-ID"/>
        </w:rPr>
        <w:t xml:space="preserve">komposisi campuran </w:t>
      </w:r>
      <w:r w:rsidRPr="00C34181">
        <w:rPr>
          <w:rFonts w:eastAsia="Calibri"/>
          <w:sz w:val="22"/>
          <w:szCs w:val="22"/>
        </w:rPr>
        <w:t xml:space="preserve">90:10 (kode F3), 85:15 (kode F2), dan 80:20 (kode F1). Komposisi campuran kode F3 yang ditunjukan pada </w:t>
      </w:r>
      <w:r w:rsidR="00792D74">
        <w:rPr>
          <w:rFonts w:eastAsia="Calibri"/>
          <w:b/>
          <w:sz w:val="22"/>
          <w:szCs w:val="22"/>
        </w:rPr>
        <w:t>Gambar 4a</w:t>
      </w:r>
      <w:r w:rsidRPr="00C34181">
        <w:rPr>
          <w:rFonts w:eastAsia="Calibri"/>
          <w:sz w:val="22"/>
          <w:szCs w:val="22"/>
        </w:rPr>
        <w:t xml:space="preserve">. </w:t>
      </w:r>
      <w:r w:rsidR="00792D74" w:rsidRPr="00C34181">
        <w:rPr>
          <w:rFonts w:eastAsia="Calibri"/>
          <w:sz w:val="22"/>
          <w:szCs w:val="22"/>
        </w:rPr>
        <w:t xml:space="preserve">Diagram grafik menunjukan pengurangan massa sebanyak 3 step. Step pertama pengurangan massa pada temperatur 305˚C sebesar 4,11% atau 4.2364 mg. Step kedua pada temperatur 381°C terjadi pengurangan massa 26.33% atau 9,42466 mg, dan step ketiga temperatur 500°C terjadi pengurangan massa 8.695% 10,6598 mg. </w:t>
      </w:r>
      <w:r w:rsidR="00792D74" w:rsidRPr="00C34181">
        <w:rPr>
          <w:sz w:val="22"/>
          <w:szCs w:val="22"/>
        </w:rPr>
        <w:t xml:space="preserve">Komposisi </w:t>
      </w:r>
      <w:r w:rsidR="00792D74" w:rsidRPr="00C34181">
        <w:rPr>
          <w:rFonts w:eastAsia="Calibri"/>
          <w:sz w:val="22"/>
          <w:szCs w:val="22"/>
        </w:rPr>
        <w:t>campuran</w:t>
      </w:r>
      <w:r w:rsidR="00792D74" w:rsidRPr="00C34181">
        <w:rPr>
          <w:sz w:val="22"/>
          <w:szCs w:val="22"/>
        </w:rPr>
        <w:t xml:space="preserve"> kode F2 dengan kandungan Hab 15% menunjukan waktu peleburan semakin lama dan pengurangan massa kecil, bagaimana ditunjukan pada </w:t>
      </w:r>
      <w:r w:rsidR="00792D74">
        <w:rPr>
          <w:b/>
          <w:sz w:val="22"/>
          <w:szCs w:val="22"/>
        </w:rPr>
        <w:t>Gambar 4b</w:t>
      </w:r>
      <w:r w:rsidR="00792D74" w:rsidRPr="00C34181">
        <w:rPr>
          <w:sz w:val="22"/>
          <w:szCs w:val="22"/>
        </w:rPr>
        <w:t xml:space="preserve">. </w:t>
      </w:r>
      <w:r w:rsidR="00792D74" w:rsidRPr="00C34181">
        <w:rPr>
          <w:rFonts w:eastAsia="Calibri"/>
          <w:sz w:val="22"/>
          <w:szCs w:val="22"/>
        </w:rPr>
        <w:t>Step pertama pengurangan massa pada temperatur 309˚C sebesar 47.46%, step kedua temperatur 384°C sebesar 18.57%, dan step ketiga temperatur 500°C pengurangan massa 19.62%.</w:t>
      </w:r>
    </w:p>
    <w:p w:rsidR="00C34181" w:rsidRDefault="00792D74" w:rsidP="00C34181">
      <w:pPr>
        <w:spacing w:after="200"/>
        <w:ind w:left="284" w:firstLine="567"/>
        <w:contextualSpacing/>
        <w:jc w:val="both"/>
        <w:rPr>
          <w:rFonts w:eastAsia="Calibri"/>
          <w:sz w:val="22"/>
          <w:szCs w:val="22"/>
        </w:rPr>
      </w:pPr>
      <w:r w:rsidRPr="00C34181">
        <w:rPr>
          <w:noProof/>
          <w:sz w:val="22"/>
          <w:szCs w:val="22"/>
        </w:rPr>
        <w:drawing>
          <wp:anchor distT="0" distB="0" distL="114300" distR="114300" simplePos="0" relativeHeight="251783168" behindDoc="0" locked="0" layoutInCell="1" allowOverlap="1" wp14:anchorId="0AADFC52" wp14:editId="4FB5916E">
            <wp:simplePos x="0" y="0"/>
            <wp:positionH relativeFrom="column">
              <wp:posOffset>2910840</wp:posOffset>
            </wp:positionH>
            <wp:positionV relativeFrom="paragraph">
              <wp:posOffset>144780</wp:posOffset>
            </wp:positionV>
            <wp:extent cx="2790825" cy="180467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l="22379" t="23422" r="22932" b="5946"/>
                    <a:stretch>
                      <a:fillRect/>
                    </a:stretch>
                  </pic:blipFill>
                  <pic:spPr bwMode="auto">
                    <a:xfrm>
                      <a:off x="0" y="0"/>
                      <a:ext cx="2790825" cy="1804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4181">
        <w:rPr>
          <w:noProof/>
          <w:sz w:val="22"/>
          <w:szCs w:val="22"/>
        </w:rPr>
        <w:drawing>
          <wp:anchor distT="0" distB="0" distL="114300" distR="114300" simplePos="0" relativeHeight="251782144" behindDoc="0" locked="0" layoutInCell="1" allowOverlap="1" wp14:anchorId="3CA5BA57" wp14:editId="3CEA7C43">
            <wp:simplePos x="0" y="0"/>
            <wp:positionH relativeFrom="column">
              <wp:posOffset>-71120</wp:posOffset>
            </wp:positionH>
            <wp:positionV relativeFrom="paragraph">
              <wp:posOffset>144780</wp:posOffset>
            </wp:positionV>
            <wp:extent cx="2870200" cy="18021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l="21489" t="23383" r="19572" b="5937"/>
                    <a:stretch>
                      <a:fillRect/>
                    </a:stretch>
                  </pic:blipFill>
                  <pic:spPr bwMode="auto">
                    <a:xfrm>
                      <a:off x="0" y="0"/>
                      <a:ext cx="2870200" cy="1802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181" w:rsidRDefault="00C34181" w:rsidP="00C34181">
      <w:pPr>
        <w:spacing w:after="200"/>
        <w:ind w:left="284" w:firstLine="567"/>
        <w:contextualSpacing/>
        <w:jc w:val="both"/>
        <w:rPr>
          <w:rFonts w:eastAsia="Calibri"/>
          <w:sz w:val="22"/>
          <w:szCs w:val="22"/>
        </w:rPr>
      </w:pPr>
    </w:p>
    <w:p w:rsidR="00C34181" w:rsidRDefault="00C34181" w:rsidP="00C34181">
      <w:pPr>
        <w:spacing w:after="200"/>
        <w:ind w:left="284" w:firstLine="567"/>
        <w:contextualSpacing/>
        <w:jc w:val="both"/>
        <w:rPr>
          <w:rFonts w:eastAsia="Calibri"/>
          <w:sz w:val="22"/>
          <w:szCs w:val="22"/>
        </w:rPr>
      </w:pPr>
    </w:p>
    <w:p w:rsidR="00C34181" w:rsidRDefault="00C34181" w:rsidP="00C34181">
      <w:pPr>
        <w:spacing w:after="200"/>
        <w:ind w:left="284" w:firstLine="567"/>
        <w:contextualSpacing/>
        <w:jc w:val="both"/>
        <w:rPr>
          <w:rFonts w:eastAsia="Calibri"/>
          <w:sz w:val="22"/>
          <w:szCs w:val="22"/>
        </w:rPr>
      </w:pPr>
    </w:p>
    <w:p w:rsidR="00C34181" w:rsidRDefault="00C34181" w:rsidP="00C34181">
      <w:pPr>
        <w:spacing w:after="200"/>
        <w:ind w:left="284" w:firstLine="567"/>
        <w:contextualSpacing/>
        <w:jc w:val="both"/>
        <w:rPr>
          <w:rFonts w:eastAsia="Calibri"/>
          <w:sz w:val="22"/>
          <w:szCs w:val="22"/>
        </w:rPr>
      </w:pPr>
    </w:p>
    <w:p w:rsidR="00C34181" w:rsidRDefault="00C34181" w:rsidP="00C34181">
      <w:pPr>
        <w:spacing w:after="200"/>
        <w:ind w:left="284" w:firstLine="567"/>
        <w:contextualSpacing/>
        <w:jc w:val="both"/>
        <w:rPr>
          <w:rFonts w:eastAsia="Calibri"/>
          <w:sz w:val="22"/>
          <w:szCs w:val="22"/>
        </w:rPr>
      </w:pPr>
    </w:p>
    <w:p w:rsidR="00C34181" w:rsidRPr="00C34181" w:rsidRDefault="00C34181" w:rsidP="00C34181">
      <w:pPr>
        <w:spacing w:after="200"/>
        <w:ind w:left="284" w:firstLine="567"/>
        <w:contextualSpacing/>
        <w:jc w:val="both"/>
        <w:rPr>
          <w:rFonts w:eastAsia="Calibri"/>
          <w:sz w:val="22"/>
          <w:szCs w:val="22"/>
        </w:rPr>
      </w:pPr>
    </w:p>
    <w:p w:rsidR="00C34181" w:rsidRPr="00C34181" w:rsidRDefault="00C34181" w:rsidP="00C34181">
      <w:pPr>
        <w:spacing w:after="200"/>
        <w:ind w:left="284" w:firstLine="567"/>
        <w:contextualSpacing/>
        <w:jc w:val="both"/>
        <w:rPr>
          <w:rFonts w:eastAsia="Calibri"/>
          <w:sz w:val="22"/>
          <w:szCs w:val="22"/>
        </w:rPr>
      </w:pPr>
    </w:p>
    <w:p w:rsidR="00C34181" w:rsidRPr="00C34181" w:rsidRDefault="00C34181" w:rsidP="00C34181">
      <w:pPr>
        <w:spacing w:after="200"/>
        <w:ind w:left="284" w:firstLine="567"/>
        <w:contextualSpacing/>
        <w:jc w:val="both"/>
        <w:rPr>
          <w:sz w:val="22"/>
          <w:szCs w:val="22"/>
        </w:rPr>
      </w:pPr>
    </w:p>
    <w:p w:rsidR="00C34181" w:rsidRPr="00C34181" w:rsidRDefault="00C34181" w:rsidP="00C34181">
      <w:pPr>
        <w:contextualSpacing/>
        <w:jc w:val="both"/>
        <w:rPr>
          <w:sz w:val="22"/>
          <w:szCs w:val="22"/>
        </w:rPr>
      </w:pPr>
    </w:p>
    <w:p w:rsidR="00C34181" w:rsidRPr="00C34181" w:rsidRDefault="00C34181" w:rsidP="00C34181">
      <w:pPr>
        <w:contextualSpacing/>
        <w:jc w:val="both"/>
        <w:rPr>
          <w:sz w:val="22"/>
          <w:szCs w:val="22"/>
        </w:rPr>
      </w:pPr>
    </w:p>
    <w:p w:rsidR="00C34181" w:rsidRPr="00C34181" w:rsidRDefault="00B54A29" w:rsidP="00C34181">
      <w:pPr>
        <w:contextualSpacing/>
        <w:jc w:val="both"/>
        <w:rPr>
          <w:sz w:val="22"/>
          <w:szCs w:val="22"/>
        </w:rPr>
      </w:pPr>
      <w:r>
        <w:rPr>
          <w:noProof/>
          <w:sz w:val="22"/>
          <w:szCs w:val="22"/>
        </w:rPr>
        <mc:AlternateContent>
          <mc:Choice Requires="wps">
            <w:drawing>
              <wp:anchor distT="0" distB="0" distL="114300" distR="114300" simplePos="0" relativeHeight="251786240" behindDoc="0" locked="0" layoutInCell="1" allowOverlap="1">
                <wp:simplePos x="0" y="0"/>
                <wp:positionH relativeFrom="column">
                  <wp:posOffset>4144645</wp:posOffset>
                </wp:positionH>
                <wp:positionV relativeFrom="paragraph">
                  <wp:posOffset>144145</wp:posOffset>
                </wp:positionV>
                <wp:extent cx="373380" cy="254635"/>
                <wp:effectExtent l="10795" t="10795" r="6350" b="10795"/>
                <wp:wrapNone/>
                <wp:docPr id="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5463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792D74" w:rsidRDefault="00792D74" w:rsidP="00792D74">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1" o:spid="_x0000_s1026" type="#_x0000_t202" style="position:absolute;left:0;text-align:left;margin-left:326.35pt;margin-top:11.35pt;width:29.4pt;height:20.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" fillcolor="white [3212]" strokecolor="white [3212]">
                <v:textbox>
                  <w:txbxContent>
                    <w:p w:rsidR="00792D74" w:rsidRDefault="00792D74" w:rsidP="00792D74">
                      <w:r>
                        <w:t>(b)</w:t>
                      </w:r>
                    </w:p>
                  </w:txbxContent>
                </v:textbox>
              </v:shape>
            </w:pict>
          </mc:Fallback>
        </mc:AlternateContent>
      </w:r>
      <w:r>
        <w:rPr>
          <w:rFonts w:eastAsia="Calibri"/>
          <w:noProof/>
          <w:sz w:val="22"/>
          <w:szCs w:val="22"/>
        </w:rPr>
        <mc:AlternateContent>
          <mc:Choice Requires="wps">
            <w:drawing>
              <wp:anchor distT="0" distB="0" distL="114300" distR="114300" simplePos="0" relativeHeight="251785216" behindDoc="0" locked="0" layoutInCell="1" allowOverlap="1">
                <wp:simplePos x="0" y="0"/>
                <wp:positionH relativeFrom="column">
                  <wp:posOffset>812165</wp:posOffset>
                </wp:positionH>
                <wp:positionV relativeFrom="paragraph">
                  <wp:posOffset>144145</wp:posOffset>
                </wp:positionV>
                <wp:extent cx="373380" cy="254635"/>
                <wp:effectExtent l="12065" t="10795" r="5080" b="10795"/>
                <wp:wrapNone/>
                <wp:docPr id="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5463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792D74" w:rsidRDefault="00792D74">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27" type="#_x0000_t202" style="position:absolute;left:0;text-align:left;margin-left:63.95pt;margin-top:11.35pt;width:29.4pt;height:20.0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" fillcolor="white [3212]" strokecolor="white [3212]">
                <v:textbox>
                  <w:txbxContent>
                    <w:p w:rsidR="00792D74" w:rsidRDefault="00792D74">
                      <w:r>
                        <w:t>(a)</w:t>
                      </w:r>
                    </w:p>
                  </w:txbxContent>
                </v:textbox>
              </v:shape>
            </w:pict>
          </mc:Fallback>
        </mc:AlternateContent>
      </w:r>
    </w:p>
    <w:p w:rsidR="00C34181" w:rsidRDefault="00C34181" w:rsidP="00792D74">
      <w:pPr>
        <w:rPr>
          <w:sz w:val="22"/>
          <w:szCs w:val="22"/>
        </w:rPr>
      </w:pPr>
    </w:p>
    <w:p w:rsidR="00792D74" w:rsidRDefault="00792D74" w:rsidP="00792D74">
      <w:pPr>
        <w:rPr>
          <w:rFonts w:eastAsia="Calibri"/>
          <w:b/>
          <w:sz w:val="22"/>
          <w:szCs w:val="22"/>
        </w:rPr>
      </w:pPr>
    </w:p>
    <w:p w:rsidR="00C34181" w:rsidRDefault="00C34181" w:rsidP="00C34181">
      <w:pPr>
        <w:jc w:val="center"/>
        <w:rPr>
          <w:sz w:val="22"/>
          <w:szCs w:val="22"/>
        </w:rPr>
      </w:pPr>
      <w:r w:rsidRPr="00C34181">
        <w:rPr>
          <w:rFonts w:eastAsia="Calibri"/>
          <w:b/>
          <w:sz w:val="22"/>
          <w:szCs w:val="22"/>
          <w:lang w:val="id-ID"/>
        </w:rPr>
        <w:t xml:space="preserve">Gambar </w:t>
      </w:r>
      <w:r w:rsidR="00792D74">
        <w:rPr>
          <w:rFonts w:eastAsia="Calibri"/>
          <w:b/>
          <w:sz w:val="22"/>
          <w:szCs w:val="22"/>
        </w:rPr>
        <w:t>4</w:t>
      </w:r>
      <w:r w:rsidRPr="00C34181">
        <w:rPr>
          <w:rFonts w:eastAsia="Calibri"/>
          <w:b/>
          <w:sz w:val="22"/>
          <w:szCs w:val="22"/>
        </w:rPr>
        <w:t>.</w:t>
      </w:r>
      <w:r w:rsidRPr="00C34181">
        <w:rPr>
          <w:rFonts w:eastAsia="Calibri"/>
          <w:b/>
          <w:sz w:val="22"/>
          <w:szCs w:val="22"/>
          <w:lang w:val="id-ID"/>
        </w:rPr>
        <w:t xml:space="preserve"> </w:t>
      </w:r>
      <w:r w:rsidR="00792D74">
        <w:rPr>
          <w:rFonts w:eastAsia="Calibri"/>
          <w:b/>
          <w:sz w:val="22"/>
          <w:szCs w:val="22"/>
        </w:rPr>
        <w:t xml:space="preserve">a). </w:t>
      </w:r>
      <w:r w:rsidRPr="00C34181">
        <w:rPr>
          <w:rFonts w:eastAsia="Calibri"/>
          <w:sz w:val="22"/>
          <w:szCs w:val="22"/>
          <w:lang w:val="id-ID"/>
        </w:rPr>
        <w:t xml:space="preserve">Hasil uji </w:t>
      </w:r>
      <w:r w:rsidRPr="00C34181">
        <w:rPr>
          <w:rFonts w:eastAsia="Calibri"/>
          <w:sz w:val="22"/>
          <w:szCs w:val="22"/>
        </w:rPr>
        <w:t>TGA</w:t>
      </w:r>
      <w:r w:rsidRPr="00C34181">
        <w:rPr>
          <w:rFonts w:eastAsia="Calibri"/>
          <w:sz w:val="22"/>
          <w:szCs w:val="22"/>
          <w:lang w:val="id-ID"/>
        </w:rPr>
        <w:t xml:space="preserve"> </w:t>
      </w:r>
      <w:r w:rsidRPr="00C34181">
        <w:rPr>
          <w:sz w:val="22"/>
          <w:szCs w:val="22"/>
        </w:rPr>
        <w:t>spesimen kode F3</w:t>
      </w:r>
      <w:r w:rsidR="00792D74">
        <w:rPr>
          <w:sz w:val="22"/>
          <w:szCs w:val="22"/>
        </w:rPr>
        <w:t>, dan b) Kode F2</w:t>
      </w:r>
    </w:p>
    <w:p w:rsidR="00C34181" w:rsidRPr="00C34181" w:rsidRDefault="00C34181" w:rsidP="00C34181">
      <w:pPr>
        <w:jc w:val="center"/>
        <w:rPr>
          <w:rFonts w:eastAsia="Calibri"/>
          <w:b/>
          <w:sz w:val="22"/>
          <w:szCs w:val="22"/>
        </w:rPr>
      </w:pPr>
    </w:p>
    <w:p w:rsidR="00C34181" w:rsidRPr="00C34181" w:rsidRDefault="00C34181" w:rsidP="00C34181">
      <w:pPr>
        <w:spacing w:after="200"/>
        <w:ind w:left="284" w:firstLine="425"/>
        <w:contextualSpacing/>
        <w:jc w:val="both"/>
        <w:rPr>
          <w:rFonts w:eastAsia="Calibri"/>
          <w:sz w:val="22"/>
          <w:szCs w:val="22"/>
        </w:rPr>
      </w:pPr>
      <w:r w:rsidRPr="00C34181">
        <w:rPr>
          <w:sz w:val="22"/>
          <w:szCs w:val="22"/>
        </w:rPr>
        <w:t xml:space="preserve">Bertambahnya komposisi campuran material Ha bovine untuk waktu peleburan dan temperatur lebur semakin tinggi, sedangankan pengurangan massa kecil. Ini terjadi pada komposisi </w:t>
      </w:r>
      <w:r w:rsidR="00792D74">
        <w:rPr>
          <w:rFonts w:eastAsia="Calibri"/>
          <w:sz w:val="22"/>
          <w:szCs w:val="22"/>
        </w:rPr>
        <w:t>kode F1</w:t>
      </w:r>
      <w:r w:rsidRPr="00C34181">
        <w:rPr>
          <w:rFonts w:eastAsia="Calibri"/>
          <w:sz w:val="22"/>
          <w:szCs w:val="22"/>
        </w:rPr>
        <w:t xml:space="preserve"> </w:t>
      </w:r>
      <w:r w:rsidRPr="00C34181">
        <w:rPr>
          <w:sz w:val="22"/>
          <w:szCs w:val="22"/>
        </w:rPr>
        <w:t xml:space="preserve">dengan uji TGA ditampilkan pada </w:t>
      </w:r>
      <w:r w:rsidR="00792D74">
        <w:rPr>
          <w:b/>
          <w:sz w:val="22"/>
          <w:szCs w:val="22"/>
        </w:rPr>
        <w:t>Gambar 5</w:t>
      </w:r>
      <w:r w:rsidRPr="00C34181">
        <w:rPr>
          <w:sz w:val="22"/>
          <w:szCs w:val="22"/>
        </w:rPr>
        <w:t>.</w:t>
      </w:r>
      <w:r w:rsidRPr="00C34181">
        <w:rPr>
          <w:rFonts w:eastAsia="Calibri"/>
          <w:sz w:val="22"/>
          <w:szCs w:val="22"/>
        </w:rPr>
        <w:t xml:space="preserve"> </w:t>
      </w:r>
      <w:r w:rsidR="00792D74" w:rsidRPr="00792D74">
        <w:rPr>
          <w:rFonts w:eastAsia="Calibri"/>
          <w:sz w:val="22"/>
          <w:szCs w:val="22"/>
        </w:rPr>
        <w:t>Step pertama pengurangan massa pada temperatur 314˚C sebesar 34.48%, step kedua temperatur 388°C sebesar 31.58%, dan step ketiga temperatur 500°C pengurangan massa 10.37%. Perbedaan temperatur titik lebur dan pengurangan massa pada spesimen filamen biodegradasi printer 3D disebabkan kandungan komposisi Ha bovine. Lebih banyak kandungan Ha bovine maka penurunan massa semakin sedikit dan temperatur semakin tinggi. Ini disebabkan pada HA bovine memiliki titik lebur tinggi sebesar 954˚(1227</w:t>
      </w:r>
      <w:r w:rsidR="00792D74" w:rsidRPr="006852CD">
        <w:rPr>
          <w:rFonts w:eastAsia="Calibri"/>
          <w:sz w:val="22"/>
          <w:szCs w:val="22"/>
          <w:vertAlign w:val="superscript"/>
        </w:rPr>
        <w:t>o</w:t>
      </w:r>
      <w:r w:rsidR="00792D74" w:rsidRPr="00792D74">
        <w:rPr>
          <w:rFonts w:eastAsia="Calibri"/>
          <w:sz w:val="22"/>
          <w:szCs w:val="22"/>
        </w:rPr>
        <w:t>K) (Sontang., 2000). Penurunan massa lainya disebabkan hubungan dehidrasi spesimen dan hilangnya kelembaban awal mengakibatkan penurunan massa (Tamas David Szucs., 2008). Hasil uji TGA mencari beberapa temperatur semi cair spesimen uji untuk disamakan temperatur liquefier  printer 3D pada waktu proses. Printer 3D mampu disetting pada temperatur 150-350</w:t>
      </w:r>
      <w:r w:rsidR="00792D74" w:rsidRPr="006852CD">
        <w:rPr>
          <w:rFonts w:eastAsia="Calibri"/>
          <w:sz w:val="22"/>
          <w:szCs w:val="22"/>
          <w:vertAlign w:val="superscript"/>
        </w:rPr>
        <w:t>o</w:t>
      </w:r>
      <w:r w:rsidR="00792D74" w:rsidRPr="00792D74">
        <w:rPr>
          <w:rFonts w:eastAsia="Calibri"/>
          <w:sz w:val="22"/>
          <w:szCs w:val="22"/>
        </w:rPr>
        <w:t>C (www.PP3DP.com).</w:t>
      </w:r>
    </w:p>
    <w:p w:rsidR="00C34181" w:rsidRPr="00C34181" w:rsidRDefault="00792D74" w:rsidP="00C34181">
      <w:pPr>
        <w:spacing w:after="200"/>
        <w:contextualSpacing/>
        <w:jc w:val="both"/>
        <w:rPr>
          <w:rFonts w:eastAsia="Calibri"/>
          <w:sz w:val="22"/>
          <w:szCs w:val="22"/>
        </w:rPr>
      </w:pPr>
      <w:r w:rsidRPr="00C34181">
        <w:rPr>
          <w:noProof/>
          <w:sz w:val="22"/>
          <w:szCs w:val="22"/>
        </w:rPr>
        <w:drawing>
          <wp:anchor distT="0" distB="0" distL="114300" distR="114300" simplePos="0" relativeHeight="251784192" behindDoc="0" locked="0" layoutInCell="1" allowOverlap="1" wp14:anchorId="0FFA1123" wp14:editId="07702770">
            <wp:simplePos x="0" y="0"/>
            <wp:positionH relativeFrom="column">
              <wp:posOffset>1281403</wp:posOffset>
            </wp:positionH>
            <wp:positionV relativeFrom="paragraph">
              <wp:posOffset>131086</wp:posOffset>
            </wp:positionV>
            <wp:extent cx="3387256" cy="1819486"/>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l="21776" t="23305" r="19859" b="7364"/>
                    <a:stretch>
                      <a:fillRect/>
                    </a:stretch>
                  </pic:blipFill>
                  <pic:spPr bwMode="auto">
                    <a:xfrm>
                      <a:off x="0" y="0"/>
                      <a:ext cx="3386850" cy="181926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181" w:rsidRPr="00C34181" w:rsidRDefault="00C34181" w:rsidP="00C34181">
      <w:pPr>
        <w:spacing w:after="200"/>
        <w:ind w:left="284" w:firstLine="567"/>
        <w:contextualSpacing/>
        <w:jc w:val="both"/>
        <w:rPr>
          <w:noProof/>
          <w:sz w:val="22"/>
          <w:szCs w:val="22"/>
        </w:rPr>
      </w:pPr>
    </w:p>
    <w:p w:rsidR="00C34181" w:rsidRPr="00C34181" w:rsidRDefault="00C34181" w:rsidP="00C34181">
      <w:pPr>
        <w:spacing w:after="200"/>
        <w:ind w:left="284" w:firstLine="567"/>
        <w:contextualSpacing/>
        <w:jc w:val="both"/>
        <w:rPr>
          <w:rFonts w:eastAsia="Calibri"/>
          <w:b/>
          <w:sz w:val="22"/>
          <w:szCs w:val="22"/>
        </w:rPr>
      </w:pPr>
      <w:r w:rsidRPr="00C34181">
        <w:rPr>
          <w:rFonts w:eastAsia="Calibri"/>
          <w:sz w:val="22"/>
          <w:szCs w:val="22"/>
        </w:rPr>
        <w:t xml:space="preserve"> </w:t>
      </w:r>
      <w:r w:rsidRPr="00C34181">
        <w:rPr>
          <w:sz w:val="22"/>
          <w:szCs w:val="22"/>
        </w:rPr>
        <w:t xml:space="preserve">  </w:t>
      </w:r>
      <w:r w:rsidRPr="00C34181">
        <w:rPr>
          <w:rFonts w:eastAsia="Calibri"/>
          <w:b/>
          <w:sz w:val="22"/>
          <w:szCs w:val="22"/>
          <w:lang w:val="id-ID"/>
        </w:rPr>
        <w:t xml:space="preserve"> </w:t>
      </w:r>
    </w:p>
    <w:p w:rsidR="00C34181" w:rsidRPr="00C34181" w:rsidRDefault="00C34181" w:rsidP="00C34181">
      <w:pPr>
        <w:spacing w:after="200"/>
        <w:contextualSpacing/>
        <w:jc w:val="both"/>
        <w:rPr>
          <w:sz w:val="22"/>
          <w:szCs w:val="22"/>
        </w:rPr>
      </w:pPr>
    </w:p>
    <w:p w:rsidR="00C34181" w:rsidRDefault="00C34181" w:rsidP="00C34181">
      <w:pPr>
        <w:spacing w:after="200"/>
        <w:ind w:left="284" w:firstLine="567"/>
        <w:contextualSpacing/>
        <w:jc w:val="both"/>
        <w:rPr>
          <w:sz w:val="22"/>
          <w:szCs w:val="22"/>
        </w:rPr>
      </w:pPr>
    </w:p>
    <w:p w:rsidR="00792D74" w:rsidRDefault="00792D74" w:rsidP="00C34181">
      <w:pPr>
        <w:spacing w:after="200"/>
        <w:ind w:left="284" w:firstLine="567"/>
        <w:contextualSpacing/>
        <w:jc w:val="both"/>
        <w:rPr>
          <w:sz w:val="22"/>
          <w:szCs w:val="22"/>
        </w:rPr>
      </w:pPr>
    </w:p>
    <w:p w:rsidR="00792D74" w:rsidRDefault="00792D74" w:rsidP="00C34181">
      <w:pPr>
        <w:spacing w:after="200"/>
        <w:ind w:left="284" w:firstLine="567"/>
        <w:contextualSpacing/>
        <w:jc w:val="both"/>
        <w:rPr>
          <w:sz w:val="22"/>
          <w:szCs w:val="22"/>
        </w:rPr>
      </w:pPr>
    </w:p>
    <w:p w:rsidR="00792D74" w:rsidRDefault="00792D74" w:rsidP="00C34181">
      <w:pPr>
        <w:spacing w:after="200"/>
        <w:ind w:left="284" w:firstLine="567"/>
        <w:contextualSpacing/>
        <w:jc w:val="both"/>
        <w:rPr>
          <w:sz w:val="22"/>
          <w:szCs w:val="22"/>
        </w:rPr>
      </w:pPr>
    </w:p>
    <w:p w:rsidR="00792D74" w:rsidRDefault="00792D74" w:rsidP="00C34181">
      <w:pPr>
        <w:spacing w:after="200"/>
        <w:ind w:left="284" w:firstLine="567"/>
        <w:contextualSpacing/>
        <w:jc w:val="both"/>
        <w:rPr>
          <w:sz w:val="22"/>
          <w:szCs w:val="22"/>
        </w:rPr>
      </w:pPr>
    </w:p>
    <w:p w:rsidR="00792D74" w:rsidRPr="00C34181" w:rsidRDefault="00792D74" w:rsidP="00C34181">
      <w:pPr>
        <w:spacing w:after="200"/>
        <w:ind w:left="284" w:firstLine="567"/>
        <w:contextualSpacing/>
        <w:jc w:val="both"/>
        <w:rPr>
          <w:sz w:val="22"/>
          <w:szCs w:val="22"/>
        </w:rPr>
      </w:pPr>
    </w:p>
    <w:p w:rsidR="00C34181" w:rsidRPr="00C34181" w:rsidRDefault="00C34181" w:rsidP="00C34181">
      <w:pPr>
        <w:spacing w:after="200"/>
        <w:ind w:left="284" w:firstLine="567"/>
        <w:contextualSpacing/>
        <w:jc w:val="both"/>
        <w:rPr>
          <w:sz w:val="22"/>
          <w:szCs w:val="22"/>
        </w:rPr>
      </w:pPr>
    </w:p>
    <w:p w:rsidR="00C34181" w:rsidRDefault="00C34181" w:rsidP="00C34181">
      <w:pPr>
        <w:spacing w:after="200"/>
        <w:ind w:left="284" w:firstLine="567"/>
        <w:contextualSpacing/>
        <w:jc w:val="both"/>
        <w:rPr>
          <w:sz w:val="22"/>
          <w:szCs w:val="22"/>
        </w:rPr>
      </w:pPr>
    </w:p>
    <w:p w:rsidR="00C34181" w:rsidRPr="00C34181" w:rsidRDefault="00C34181" w:rsidP="00C34181">
      <w:pPr>
        <w:spacing w:after="200"/>
        <w:contextualSpacing/>
        <w:jc w:val="both"/>
        <w:rPr>
          <w:sz w:val="22"/>
          <w:szCs w:val="22"/>
        </w:rPr>
      </w:pPr>
    </w:p>
    <w:p w:rsidR="00792D74" w:rsidRPr="00792D74" w:rsidRDefault="00C34181" w:rsidP="00792D74">
      <w:pPr>
        <w:spacing w:after="200"/>
        <w:ind w:left="284"/>
        <w:contextualSpacing/>
        <w:jc w:val="center"/>
        <w:rPr>
          <w:sz w:val="22"/>
          <w:szCs w:val="22"/>
        </w:rPr>
      </w:pPr>
      <w:r w:rsidRPr="00C34181">
        <w:rPr>
          <w:rFonts w:eastAsia="Calibri"/>
          <w:b/>
          <w:sz w:val="22"/>
          <w:szCs w:val="22"/>
          <w:lang w:val="id-ID"/>
        </w:rPr>
        <w:t xml:space="preserve">Gambar </w:t>
      </w:r>
      <w:r w:rsidR="00792D74">
        <w:rPr>
          <w:rFonts w:eastAsia="Calibri"/>
          <w:b/>
          <w:sz w:val="22"/>
          <w:szCs w:val="22"/>
        </w:rPr>
        <w:t>5</w:t>
      </w:r>
      <w:r w:rsidRPr="00C34181">
        <w:rPr>
          <w:rFonts w:eastAsia="Calibri"/>
          <w:b/>
          <w:sz w:val="22"/>
          <w:szCs w:val="22"/>
        </w:rPr>
        <w:t>.</w:t>
      </w:r>
      <w:r w:rsidRPr="00C34181">
        <w:rPr>
          <w:rFonts w:eastAsia="Calibri"/>
          <w:b/>
          <w:sz w:val="22"/>
          <w:szCs w:val="22"/>
          <w:lang w:val="id-ID"/>
        </w:rPr>
        <w:t xml:space="preserve"> </w:t>
      </w:r>
      <w:r w:rsidRPr="00C34181">
        <w:rPr>
          <w:rFonts w:eastAsia="Calibri"/>
          <w:sz w:val="22"/>
          <w:szCs w:val="22"/>
          <w:lang w:val="id-ID"/>
        </w:rPr>
        <w:t xml:space="preserve">Hasil uji </w:t>
      </w:r>
      <w:r w:rsidRPr="00C34181">
        <w:rPr>
          <w:rFonts w:eastAsia="Calibri"/>
          <w:sz w:val="22"/>
          <w:szCs w:val="22"/>
        </w:rPr>
        <w:t>TGA</w:t>
      </w:r>
      <w:r w:rsidRPr="00C34181">
        <w:rPr>
          <w:rFonts w:eastAsia="Calibri"/>
          <w:sz w:val="22"/>
          <w:szCs w:val="22"/>
          <w:lang w:val="id-ID"/>
        </w:rPr>
        <w:t xml:space="preserve"> </w:t>
      </w:r>
      <w:r w:rsidRPr="00C34181">
        <w:rPr>
          <w:sz w:val="22"/>
          <w:szCs w:val="22"/>
        </w:rPr>
        <w:t>spesimen komposis</w:t>
      </w:r>
      <w:r w:rsidR="00792D74">
        <w:rPr>
          <w:sz w:val="22"/>
          <w:szCs w:val="22"/>
        </w:rPr>
        <w:t>i</w:t>
      </w:r>
      <w:r w:rsidRPr="00C34181">
        <w:rPr>
          <w:sz w:val="22"/>
          <w:szCs w:val="22"/>
        </w:rPr>
        <w:t xml:space="preserve"> campuran kode F1</w:t>
      </w:r>
    </w:p>
    <w:p w:rsidR="00B546E6" w:rsidRPr="00792D74" w:rsidRDefault="00B546E6" w:rsidP="00792D74">
      <w:pPr>
        <w:jc w:val="both"/>
        <w:rPr>
          <w:b/>
          <w:lang w:val="nb-NO"/>
        </w:rPr>
      </w:pPr>
    </w:p>
    <w:p w:rsidR="002E7197" w:rsidRPr="00A54D0B" w:rsidRDefault="002E7197" w:rsidP="00B32D1D">
      <w:pPr>
        <w:pStyle w:val="ListParagraph"/>
        <w:numPr>
          <w:ilvl w:val="0"/>
          <w:numId w:val="11"/>
        </w:numPr>
        <w:autoSpaceDE w:val="0"/>
        <w:autoSpaceDN w:val="0"/>
        <w:adjustRightInd w:val="0"/>
        <w:spacing w:after="0" w:line="240" w:lineRule="auto"/>
        <w:ind w:left="284" w:hanging="284"/>
        <w:jc w:val="both"/>
        <w:rPr>
          <w:rFonts w:ascii="Times New Roman" w:hAnsi="Times New Roman"/>
          <w:b/>
          <w:lang w:val="id-ID"/>
        </w:rPr>
      </w:pPr>
      <w:r w:rsidRPr="00A54D0B">
        <w:rPr>
          <w:rFonts w:ascii="Times New Roman" w:hAnsi="Times New Roman"/>
          <w:b/>
          <w:lang w:val="id-ID"/>
        </w:rPr>
        <w:t>KESIMPULAN</w:t>
      </w:r>
    </w:p>
    <w:p w:rsidR="006852CD" w:rsidRPr="006852CD" w:rsidRDefault="006852CD" w:rsidP="006852CD">
      <w:pPr>
        <w:pStyle w:val="ListParagraph"/>
        <w:numPr>
          <w:ilvl w:val="0"/>
          <w:numId w:val="12"/>
        </w:numPr>
        <w:autoSpaceDE w:val="0"/>
        <w:autoSpaceDN w:val="0"/>
        <w:adjustRightInd w:val="0"/>
        <w:spacing w:after="0" w:line="240" w:lineRule="auto"/>
        <w:jc w:val="both"/>
        <w:rPr>
          <w:rFonts w:ascii="Times New Roman" w:hAnsi="Times New Roman"/>
          <w:lang w:val="id-ID"/>
        </w:rPr>
      </w:pPr>
      <w:r w:rsidRPr="006852CD">
        <w:rPr>
          <w:rFonts w:ascii="Times New Roman" w:hAnsi="Times New Roman"/>
          <w:lang w:val="id-ID"/>
        </w:rPr>
        <w:t xml:space="preserve">Densitas dan porositas </w:t>
      </w:r>
      <w:r>
        <w:rPr>
          <w:rFonts w:ascii="Times New Roman" w:hAnsi="Times New Roman"/>
        </w:rPr>
        <w:t xml:space="preserve">plate fiksasi internal </w:t>
      </w:r>
      <w:r w:rsidRPr="006852CD">
        <w:rPr>
          <w:rFonts w:ascii="Times New Roman" w:hAnsi="Times New Roman"/>
          <w:lang w:val="id-ID"/>
        </w:rPr>
        <w:t>terbaik dimiliki oleh spesimen uji kode F1/300N. Densitas  0,365 g/cm3 dengan porositas 2,750% menjadikan kekuatan tekuk lebih baik dan degrdasi material</w:t>
      </w:r>
      <w:r>
        <w:rPr>
          <w:rFonts w:ascii="Times New Roman" w:hAnsi="Times New Roman"/>
        </w:rPr>
        <w:t xml:space="preserve"> </w:t>
      </w:r>
      <w:r w:rsidRPr="006852CD">
        <w:rPr>
          <w:rFonts w:ascii="Times New Roman" w:hAnsi="Times New Roman"/>
          <w:lang w:val="id-ID"/>
        </w:rPr>
        <w:t>lebih lama.</w:t>
      </w:r>
    </w:p>
    <w:p w:rsidR="00AF4B2A" w:rsidRPr="00B95594" w:rsidRDefault="006852CD" w:rsidP="00B95594">
      <w:pPr>
        <w:pStyle w:val="ListParagraph"/>
        <w:numPr>
          <w:ilvl w:val="0"/>
          <w:numId w:val="12"/>
        </w:numPr>
        <w:autoSpaceDE w:val="0"/>
        <w:autoSpaceDN w:val="0"/>
        <w:adjustRightInd w:val="0"/>
        <w:spacing w:after="0" w:line="240" w:lineRule="auto"/>
        <w:jc w:val="both"/>
        <w:rPr>
          <w:rFonts w:ascii="Times New Roman" w:hAnsi="Times New Roman"/>
          <w:lang w:val="id-ID"/>
        </w:rPr>
      </w:pPr>
      <w:r w:rsidRPr="006852CD">
        <w:rPr>
          <w:rFonts w:ascii="Times New Roman" w:hAnsi="Times New Roman"/>
          <w:lang w:val="id-ID"/>
        </w:rPr>
        <w:t>Temperatur melting (Tm) yang sesuai dengan mesin printer 3D yaitu kode spesimen uji F3 pada temperatur melting 305˚C. Sehingga specimen uji ini support terhadap mesin printer 3D</w:t>
      </w:r>
      <w:r w:rsidR="00FE0C92">
        <w:rPr>
          <w:rFonts w:ascii="Times New Roman" w:hAnsi="Times New Roman"/>
        </w:rPr>
        <w:t xml:space="preserve"> merk UP!</w:t>
      </w:r>
      <w:r w:rsidRPr="006852CD">
        <w:rPr>
          <w:rFonts w:ascii="Times New Roman" w:hAnsi="Times New Roman"/>
          <w:lang w:val="id-ID"/>
        </w:rPr>
        <w:t>.</w:t>
      </w:r>
      <w:r w:rsidR="001A3A63" w:rsidRPr="00B95594">
        <w:rPr>
          <w:rFonts w:ascii="Times New Roman" w:hAnsi="Times New Roman"/>
          <w:lang w:val="id-ID"/>
        </w:rPr>
        <w:t xml:space="preserve">   </w:t>
      </w:r>
    </w:p>
    <w:p w:rsidR="00AF4B2A" w:rsidRPr="00A54D0B" w:rsidRDefault="00AF4B2A" w:rsidP="00A54D0B">
      <w:pPr>
        <w:tabs>
          <w:tab w:val="left" w:pos="284"/>
        </w:tabs>
        <w:contextualSpacing/>
        <w:jc w:val="both"/>
        <w:rPr>
          <w:b/>
          <w:sz w:val="22"/>
          <w:szCs w:val="22"/>
        </w:rPr>
      </w:pPr>
      <w:r w:rsidRPr="00A54D0B">
        <w:rPr>
          <w:b/>
          <w:sz w:val="22"/>
          <w:szCs w:val="22"/>
        </w:rPr>
        <w:t>UCAPAN TERIMA KASIH</w:t>
      </w:r>
    </w:p>
    <w:p w:rsidR="002E7197" w:rsidRPr="00A54D0B" w:rsidRDefault="00AF4B2A" w:rsidP="00A54D0B">
      <w:pPr>
        <w:tabs>
          <w:tab w:val="left" w:pos="284"/>
        </w:tabs>
        <w:contextualSpacing/>
        <w:jc w:val="both"/>
        <w:rPr>
          <w:sz w:val="22"/>
          <w:szCs w:val="22"/>
          <w:lang w:val="id-ID"/>
        </w:rPr>
      </w:pPr>
      <w:r w:rsidRPr="00A54D0B">
        <w:rPr>
          <w:sz w:val="22"/>
          <w:szCs w:val="22"/>
        </w:rPr>
        <w:t xml:space="preserve">Penulis mengucapkan terima kasih kepada </w:t>
      </w:r>
      <w:r w:rsidR="00AC657E" w:rsidRPr="00AC657E">
        <w:rPr>
          <w:sz w:val="22"/>
          <w:szCs w:val="22"/>
        </w:rPr>
        <w:t>Kementerian Riset, Teknologi, dan Pendi</w:t>
      </w:r>
      <w:r w:rsidR="00AC657E">
        <w:rPr>
          <w:sz w:val="22"/>
          <w:szCs w:val="22"/>
        </w:rPr>
        <w:t>dikan Tinggi Republik Indonesia (</w:t>
      </w:r>
      <w:r w:rsidR="00AC657E" w:rsidRPr="00AC657E">
        <w:rPr>
          <w:sz w:val="22"/>
          <w:szCs w:val="22"/>
        </w:rPr>
        <w:t>Kemenristekdikti</w:t>
      </w:r>
      <w:r w:rsidR="00AC657E">
        <w:rPr>
          <w:sz w:val="22"/>
          <w:szCs w:val="22"/>
        </w:rPr>
        <w:t>)</w:t>
      </w:r>
      <w:r w:rsidRPr="00A54D0B">
        <w:rPr>
          <w:sz w:val="22"/>
          <w:szCs w:val="22"/>
        </w:rPr>
        <w:t xml:space="preserve"> yang telah memberikan dana untuk </w:t>
      </w:r>
      <w:r w:rsidR="00B44AD8" w:rsidRPr="00B44AD8">
        <w:rPr>
          <w:sz w:val="22"/>
          <w:szCs w:val="22"/>
          <w:lang w:val="id-ID"/>
        </w:rPr>
        <w:t>Penelitian Kerjasama Antar Perguruan Tinggi (PKPT)</w:t>
      </w:r>
      <w:r w:rsidRPr="00A54D0B">
        <w:rPr>
          <w:sz w:val="22"/>
          <w:szCs w:val="22"/>
        </w:rPr>
        <w:t xml:space="preserve"> tahun anggaran 201</w:t>
      </w:r>
      <w:r w:rsidR="00B44AD8">
        <w:rPr>
          <w:sz w:val="22"/>
          <w:szCs w:val="22"/>
        </w:rPr>
        <w:t>7</w:t>
      </w:r>
      <w:r w:rsidRPr="00A54D0B">
        <w:rPr>
          <w:sz w:val="22"/>
          <w:szCs w:val="22"/>
        </w:rPr>
        <w:t>-201</w:t>
      </w:r>
      <w:r w:rsidR="00B44AD8">
        <w:rPr>
          <w:sz w:val="22"/>
          <w:szCs w:val="22"/>
        </w:rPr>
        <w:t>8</w:t>
      </w:r>
      <w:r w:rsidRPr="00A54D0B">
        <w:rPr>
          <w:sz w:val="22"/>
          <w:szCs w:val="22"/>
        </w:rPr>
        <w:t>.</w:t>
      </w:r>
    </w:p>
    <w:p w:rsidR="009A1E54" w:rsidRPr="00A54D0B" w:rsidRDefault="009A1E54" w:rsidP="00A54D0B">
      <w:pPr>
        <w:tabs>
          <w:tab w:val="left" w:pos="284"/>
        </w:tabs>
        <w:contextualSpacing/>
        <w:jc w:val="both"/>
        <w:rPr>
          <w:sz w:val="22"/>
          <w:szCs w:val="22"/>
          <w:lang w:val="id-ID"/>
        </w:rPr>
      </w:pPr>
    </w:p>
    <w:p w:rsidR="002A2020" w:rsidRPr="00A54D0B" w:rsidRDefault="009B01B5" w:rsidP="00A54D0B">
      <w:pPr>
        <w:autoSpaceDE w:val="0"/>
        <w:autoSpaceDN w:val="0"/>
        <w:adjustRightInd w:val="0"/>
        <w:jc w:val="both"/>
        <w:rPr>
          <w:sz w:val="22"/>
          <w:szCs w:val="22"/>
          <w:lang w:val="id-ID"/>
        </w:rPr>
      </w:pPr>
      <w:r w:rsidRPr="00A54D0B">
        <w:rPr>
          <w:b/>
          <w:sz w:val="22"/>
          <w:szCs w:val="22"/>
        </w:rPr>
        <w:t>DAFTAR PUSTAKA</w:t>
      </w:r>
    </w:p>
    <w:p w:rsidR="00100EE3" w:rsidRPr="00963155" w:rsidRDefault="00100EE3" w:rsidP="00100EE3">
      <w:pPr>
        <w:pStyle w:val="ListParagraph"/>
        <w:tabs>
          <w:tab w:val="left" w:pos="284"/>
          <w:tab w:val="left" w:pos="2635"/>
        </w:tabs>
        <w:ind w:left="1134" w:hanging="1134"/>
        <w:jc w:val="both"/>
        <w:rPr>
          <w:rFonts w:ascii="Times New Roman" w:hAnsi="Times New Roman"/>
        </w:rPr>
      </w:pPr>
      <w:r w:rsidRPr="00963155">
        <w:rPr>
          <w:rFonts w:ascii="Times New Roman" w:hAnsi="Times New Roman"/>
        </w:rPr>
        <w:t>ASTM D792 - 13 Standard Test Methods for Density and Specific Gravity (Relative Density) of Plastics by Displacement.</w:t>
      </w:r>
    </w:p>
    <w:p w:rsidR="00100EE3" w:rsidRPr="00963155" w:rsidRDefault="00100EE3" w:rsidP="00100EE3">
      <w:pPr>
        <w:pStyle w:val="ListParagraph"/>
        <w:tabs>
          <w:tab w:val="left" w:pos="284"/>
          <w:tab w:val="left" w:pos="2635"/>
        </w:tabs>
        <w:ind w:left="1134" w:hanging="1134"/>
        <w:jc w:val="both"/>
        <w:rPr>
          <w:rFonts w:ascii="Times New Roman" w:hAnsi="Times New Roman"/>
        </w:rPr>
      </w:pPr>
      <w:r w:rsidRPr="00963155">
        <w:rPr>
          <w:rFonts w:ascii="Times New Roman" w:hAnsi="Times New Roman"/>
        </w:rPr>
        <w:t>ASTM-C20-92 Standard Test Methods for Apparent Porosity, Water Absorption, Apparent Specific Gravity, and Bulk Density of Burned Refractory Brick and Shapes by Boiling Water.</w:t>
      </w:r>
    </w:p>
    <w:p w:rsidR="00100EE3" w:rsidRPr="00963155" w:rsidRDefault="00100EE3" w:rsidP="00100EE3">
      <w:pPr>
        <w:pStyle w:val="ListParagraph"/>
        <w:tabs>
          <w:tab w:val="left" w:pos="284"/>
          <w:tab w:val="left" w:pos="2635"/>
        </w:tabs>
        <w:ind w:left="1134" w:hanging="1134"/>
        <w:jc w:val="both"/>
        <w:rPr>
          <w:rFonts w:ascii="Times New Roman" w:hAnsi="Times New Roman"/>
        </w:rPr>
      </w:pPr>
      <w:r w:rsidRPr="00963155">
        <w:rPr>
          <w:rFonts w:ascii="Times New Roman" w:hAnsi="Times New Roman"/>
        </w:rPr>
        <w:t>ASTM E1131 - 08 Standard Test Method for Compositional Analysis by Thermogravimetry</w:t>
      </w:r>
    </w:p>
    <w:p w:rsidR="00B46314" w:rsidRPr="00963155" w:rsidRDefault="00B46314" w:rsidP="00B46314">
      <w:pPr>
        <w:pStyle w:val="ListParagraph"/>
        <w:tabs>
          <w:tab w:val="left" w:pos="284"/>
          <w:tab w:val="left" w:pos="2635"/>
        </w:tabs>
        <w:spacing w:line="240" w:lineRule="auto"/>
        <w:ind w:left="1134" w:hanging="1134"/>
        <w:jc w:val="both"/>
        <w:rPr>
          <w:rFonts w:ascii="Times New Roman" w:hAnsi="Times New Roman"/>
        </w:rPr>
      </w:pPr>
      <w:r w:rsidRPr="00963155">
        <w:rPr>
          <w:rFonts w:ascii="Times New Roman" w:hAnsi="Times New Roman"/>
        </w:rPr>
        <w:t>Adamczyk MJ, Odell T, Oka R, Mahar AT, Pring ME, Lalonde FD, Wenger DR, 2007, Biomechanical stability of bioabsorbable screws for fixation of acetabular osteotomies. J Pediatr Orthop;27:314-8.</w:t>
      </w:r>
    </w:p>
    <w:p w:rsidR="00B46314" w:rsidRPr="00963155" w:rsidRDefault="00B46314" w:rsidP="00B46314">
      <w:pPr>
        <w:pStyle w:val="ListParagraph"/>
        <w:tabs>
          <w:tab w:val="left" w:pos="284"/>
          <w:tab w:val="left" w:pos="2635"/>
        </w:tabs>
        <w:spacing w:line="240" w:lineRule="auto"/>
        <w:ind w:left="1134" w:hanging="1134"/>
        <w:jc w:val="both"/>
        <w:rPr>
          <w:rFonts w:ascii="Times New Roman" w:hAnsi="Times New Roman"/>
        </w:rPr>
      </w:pPr>
      <w:r w:rsidRPr="00963155">
        <w:rPr>
          <w:rFonts w:ascii="Times New Roman" w:hAnsi="Times New Roman"/>
        </w:rPr>
        <w:t>Agrawal CM, Huang D, Schmitz JP, Athanasiou KA, 1997,  Elevated temperature degradation of a 50:50 copolymer of PLA-PGA. Tissue Eng;3:345-52.</w:t>
      </w:r>
    </w:p>
    <w:p w:rsidR="00B46314" w:rsidRPr="00963155" w:rsidRDefault="00B46314" w:rsidP="00B46314">
      <w:pPr>
        <w:pStyle w:val="ListParagraph"/>
        <w:tabs>
          <w:tab w:val="left" w:pos="284"/>
          <w:tab w:val="left" w:pos="2635"/>
        </w:tabs>
        <w:spacing w:line="240" w:lineRule="auto"/>
        <w:ind w:left="1134" w:hanging="1134"/>
        <w:jc w:val="both"/>
        <w:rPr>
          <w:rFonts w:ascii="Times New Roman" w:hAnsi="Times New Roman"/>
        </w:rPr>
      </w:pPr>
      <w:r w:rsidRPr="00963155">
        <w:rPr>
          <w:rFonts w:ascii="Times New Roman" w:hAnsi="Times New Roman"/>
        </w:rPr>
        <w:t>Alisdair R. Mac Leod, Pankaj Pankaj, Hamish A., Simpson R.W., 2012, Does screw-bone interface modeling matter in finite element analyses, Journal of Biomechanics, vol. 45, pp. 1712-1716.</w:t>
      </w:r>
    </w:p>
    <w:p w:rsidR="00B46314" w:rsidRPr="00963155" w:rsidRDefault="00B46314" w:rsidP="00B46314">
      <w:pPr>
        <w:pStyle w:val="ListParagraph"/>
        <w:tabs>
          <w:tab w:val="left" w:pos="284"/>
          <w:tab w:val="left" w:pos="2635"/>
        </w:tabs>
        <w:spacing w:line="240" w:lineRule="auto"/>
        <w:ind w:left="1134" w:hanging="1134"/>
        <w:jc w:val="both"/>
        <w:rPr>
          <w:rFonts w:ascii="Times New Roman" w:hAnsi="Times New Roman"/>
        </w:rPr>
      </w:pPr>
      <w:r w:rsidRPr="00963155">
        <w:rPr>
          <w:rFonts w:ascii="Times New Roman" w:hAnsi="Times New Roman"/>
        </w:rPr>
        <w:t xml:space="preserve">Ali M.S., French T.A., Hastings G.W., Rae T., Rushton N., Ross E.R., etal, 1990 “Carbon fiber composite bone plate. Development, evaluation and early clinical experience”, Journal of Bone and Joint Surgery, vol.72,pp. 586-591. </w:t>
      </w:r>
    </w:p>
    <w:p w:rsidR="00B46314" w:rsidRPr="00963155" w:rsidRDefault="00B46314" w:rsidP="00B46314">
      <w:pPr>
        <w:pStyle w:val="ListParagraph"/>
        <w:tabs>
          <w:tab w:val="left" w:pos="284"/>
          <w:tab w:val="left" w:pos="2635"/>
        </w:tabs>
        <w:spacing w:line="240" w:lineRule="auto"/>
        <w:ind w:left="1134" w:hanging="1134"/>
        <w:jc w:val="both"/>
        <w:rPr>
          <w:rFonts w:ascii="Times New Roman" w:hAnsi="Times New Roman"/>
        </w:rPr>
      </w:pPr>
      <w:r w:rsidRPr="00963155">
        <w:rPr>
          <w:rFonts w:ascii="Times New Roman" w:hAnsi="Times New Roman"/>
        </w:rPr>
        <w:t>Böstman O, Pihlajamäki H, 2000, Clinical biocompatibility of biodegradable orthopaedic implants for internal fixation: a review. Biomaterials ;21:2615</w:t>
      </w:r>
    </w:p>
    <w:p w:rsidR="00B46314" w:rsidRPr="00963155" w:rsidRDefault="00B46314" w:rsidP="00B46314">
      <w:pPr>
        <w:pStyle w:val="ListParagraph"/>
        <w:tabs>
          <w:tab w:val="left" w:pos="284"/>
          <w:tab w:val="left" w:pos="2635"/>
        </w:tabs>
        <w:spacing w:line="240" w:lineRule="auto"/>
        <w:ind w:left="1134" w:hanging="1134"/>
        <w:jc w:val="both"/>
        <w:rPr>
          <w:rFonts w:ascii="Times New Roman" w:hAnsi="Times New Roman"/>
        </w:rPr>
      </w:pPr>
      <w:r w:rsidRPr="00963155">
        <w:rPr>
          <w:rFonts w:ascii="Times New Roman" w:hAnsi="Times New Roman"/>
        </w:rPr>
        <w:t>Böstman O, Hirvensalo E, Partio E, Törmälä P, Rokkanen P, 1992, Resorbable rods and Böstman O, Pihlajamäki H, 1996, Routine implant removal after fracture surgery: a potentially reducible consumer of hospital resources in trauma units. J Trauma;41:846-9.</w:t>
      </w:r>
    </w:p>
    <w:p w:rsidR="00B46314" w:rsidRPr="00963155" w:rsidRDefault="00B46314" w:rsidP="00B46314">
      <w:pPr>
        <w:pStyle w:val="ListParagraph"/>
        <w:tabs>
          <w:tab w:val="left" w:pos="284"/>
          <w:tab w:val="left" w:pos="2635"/>
        </w:tabs>
        <w:spacing w:line="240" w:lineRule="auto"/>
        <w:ind w:left="1134" w:hanging="1134"/>
        <w:jc w:val="both"/>
        <w:rPr>
          <w:rFonts w:ascii="Times New Roman" w:hAnsi="Times New Roman"/>
        </w:rPr>
      </w:pPr>
      <w:r w:rsidRPr="00963155">
        <w:rPr>
          <w:rFonts w:ascii="Times New Roman" w:hAnsi="Times New Roman"/>
        </w:rPr>
        <w:t>Boonthum Wongchai, 2012, The Effect of the Configuration of the Screw Fixation on the Interfragmentary Strain, American Journal of Applied Sciences, vol. 9, no. 6, pp. 842-845.</w:t>
      </w:r>
    </w:p>
    <w:p w:rsidR="00B46314" w:rsidRPr="00963155" w:rsidRDefault="00B46314" w:rsidP="00B46314">
      <w:pPr>
        <w:pStyle w:val="ListParagraph"/>
        <w:tabs>
          <w:tab w:val="left" w:pos="284"/>
          <w:tab w:val="left" w:pos="2635"/>
        </w:tabs>
        <w:spacing w:line="240" w:lineRule="auto"/>
        <w:ind w:left="1134" w:hanging="1134"/>
        <w:jc w:val="both"/>
        <w:rPr>
          <w:rFonts w:ascii="Times New Roman" w:hAnsi="Times New Roman"/>
        </w:rPr>
      </w:pPr>
      <w:r w:rsidRPr="00963155">
        <w:rPr>
          <w:rFonts w:ascii="Times New Roman" w:hAnsi="Times New Roman"/>
        </w:rPr>
        <w:t>Chua, C.K., Leong, K.F., Lim, C.S., 2003., Rapid Prototyping Principles and Applications, 2nd ed, p.13, Singapore, WS Publishing Co.Pte.Ltd.</w:t>
      </w:r>
    </w:p>
    <w:p w:rsidR="00B46314" w:rsidRPr="00963155" w:rsidRDefault="00B46314" w:rsidP="00B46314">
      <w:pPr>
        <w:pStyle w:val="ListParagraph"/>
        <w:tabs>
          <w:tab w:val="left" w:pos="284"/>
          <w:tab w:val="left" w:pos="2635"/>
        </w:tabs>
        <w:spacing w:line="240" w:lineRule="auto"/>
        <w:ind w:left="1134" w:hanging="1134"/>
        <w:jc w:val="both"/>
        <w:rPr>
          <w:rFonts w:ascii="Times New Roman" w:hAnsi="Times New Roman"/>
        </w:rPr>
      </w:pPr>
      <w:r w:rsidRPr="00963155">
        <w:rPr>
          <w:rFonts w:ascii="Times New Roman" w:hAnsi="Times New Roman"/>
        </w:rPr>
        <w:t>Chin-San Wu., 2003., Physical properties and biodegradability of maleated-polycaprolactone/starch composite., Polymer Degradation. 80-127–134.</w:t>
      </w:r>
    </w:p>
    <w:p w:rsidR="00B46314" w:rsidRPr="00963155" w:rsidRDefault="00333EF9" w:rsidP="00B46314">
      <w:pPr>
        <w:pStyle w:val="ListParagraph"/>
        <w:tabs>
          <w:tab w:val="left" w:pos="284"/>
          <w:tab w:val="left" w:pos="2635"/>
        </w:tabs>
        <w:spacing w:line="240" w:lineRule="auto"/>
        <w:ind w:left="1134" w:hanging="1134"/>
        <w:jc w:val="both"/>
        <w:rPr>
          <w:rFonts w:ascii="Times New Roman" w:hAnsi="Times New Roman"/>
        </w:rPr>
      </w:pPr>
      <w:r w:rsidRPr="00963155">
        <w:rPr>
          <w:rFonts w:ascii="Times New Roman" w:hAnsi="Times New Roman"/>
        </w:rPr>
        <w:t xml:space="preserve">Catatan medik </w:t>
      </w:r>
      <w:r w:rsidR="00B46314" w:rsidRPr="00963155">
        <w:rPr>
          <w:rFonts w:ascii="Times New Roman" w:hAnsi="Times New Roman"/>
        </w:rPr>
        <w:t>Ruang Umar Rumah Sakit Roemani Semarang, 2011, Jumlah Pasien Patah Tulang untuk surgery, Humas RS Roemani Semarang.</w:t>
      </w:r>
    </w:p>
    <w:p w:rsidR="00007237" w:rsidRPr="00963155" w:rsidRDefault="00007237" w:rsidP="00B46314">
      <w:pPr>
        <w:pStyle w:val="ListParagraph"/>
        <w:tabs>
          <w:tab w:val="left" w:pos="284"/>
          <w:tab w:val="left" w:pos="2635"/>
        </w:tabs>
        <w:spacing w:line="240" w:lineRule="auto"/>
        <w:ind w:left="1134" w:hanging="1134"/>
        <w:jc w:val="both"/>
        <w:rPr>
          <w:rFonts w:ascii="Times New Roman" w:hAnsi="Times New Roman"/>
        </w:rPr>
      </w:pPr>
      <w:r w:rsidRPr="00963155">
        <w:rPr>
          <w:rFonts w:ascii="Times New Roman" w:hAnsi="Times New Roman"/>
        </w:rPr>
        <w:t>Callister Jr, William D, 2009, Materials Science And Engineering An Introduction, 8th Edition, New Jersey : John Wiley &amp; Sons, Inc, Hoboken</w:t>
      </w:r>
    </w:p>
    <w:p w:rsidR="00B46314" w:rsidRPr="00963155" w:rsidRDefault="00B46314" w:rsidP="00B46314">
      <w:pPr>
        <w:pStyle w:val="ListParagraph"/>
        <w:tabs>
          <w:tab w:val="left" w:pos="284"/>
          <w:tab w:val="left" w:pos="2635"/>
        </w:tabs>
        <w:spacing w:line="240" w:lineRule="auto"/>
        <w:ind w:left="1134" w:hanging="1134"/>
        <w:jc w:val="both"/>
        <w:rPr>
          <w:rFonts w:ascii="Times New Roman" w:hAnsi="Times New Roman"/>
        </w:rPr>
      </w:pPr>
      <w:r w:rsidRPr="00963155">
        <w:rPr>
          <w:rFonts w:ascii="Times New Roman" w:hAnsi="Times New Roman"/>
        </w:rPr>
        <w:t>Dinas Kesehatan Provinsi Jawa Tengah, 2007, Jumlah pendertita patah tulang di Jawa Tengah dalam bentuk angka, Buku laporan tahunan Dinkes Jateng.</w:t>
      </w:r>
    </w:p>
    <w:p w:rsidR="00B46314" w:rsidRPr="00963155" w:rsidRDefault="00B46314" w:rsidP="00B46314">
      <w:pPr>
        <w:pStyle w:val="ListParagraph"/>
        <w:tabs>
          <w:tab w:val="left" w:pos="284"/>
          <w:tab w:val="left" w:pos="2635"/>
        </w:tabs>
        <w:spacing w:line="240" w:lineRule="auto"/>
        <w:ind w:left="1134" w:hanging="1134"/>
        <w:jc w:val="both"/>
        <w:rPr>
          <w:rFonts w:ascii="Times New Roman" w:hAnsi="Times New Roman"/>
        </w:rPr>
      </w:pPr>
      <w:r w:rsidRPr="00963155">
        <w:rPr>
          <w:rFonts w:ascii="Times New Roman" w:hAnsi="Times New Roman"/>
        </w:rPr>
        <w:t>Goodship A.E., Kenwright J., 1985 , The influence of induced micro movement upon the healing of experimental tibial fractures, The Journal of Bone and Joint Surgery, (American) 0301620 8S/4114.</w:t>
      </w:r>
    </w:p>
    <w:p w:rsidR="00B46314" w:rsidRPr="00963155" w:rsidRDefault="00B46314" w:rsidP="00B46314">
      <w:pPr>
        <w:pStyle w:val="ListParagraph"/>
        <w:tabs>
          <w:tab w:val="left" w:pos="284"/>
          <w:tab w:val="left" w:pos="2635"/>
        </w:tabs>
        <w:spacing w:line="240" w:lineRule="auto"/>
        <w:ind w:left="1134" w:hanging="1134"/>
        <w:jc w:val="both"/>
        <w:rPr>
          <w:rFonts w:ascii="Times New Roman" w:hAnsi="Times New Roman"/>
        </w:rPr>
      </w:pPr>
      <w:r w:rsidRPr="00963155">
        <w:rPr>
          <w:rFonts w:ascii="Times New Roman" w:hAnsi="Times New Roman"/>
        </w:rPr>
        <w:t>Gaston M.S., Simpson A.H.R.W., 2007, Inhibition of fracture healing, The Journal of  Bone and Joint Surgery, British vol. 89-B, pp. 1553-1560.</w:t>
      </w:r>
    </w:p>
    <w:p w:rsidR="00B46314" w:rsidRPr="00963155" w:rsidRDefault="00B46314" w:rsidP="00B46314">
      <w:pPr>
        <w:pStyle w:val="ListParagraph"/>
        <w:tabs>
          <w:tab w:val="left" w:pos="284"/>
          <w:tab w:val="left" w:pos="2635"/>
        </w:tabs>
        <w:spacing w:line="240" w:lineRule="auto"/>
        <w:ind w:left="1134" w:hanging="1134"/>
        <w:jc w:val="both"/>
        <w:rPr>
          <w:rFonts w:ascii="Times New Roman" w:hAnsi="Times New Roman"/>
        </w:rPr>
      </w:pPr>
      <w:r w:rsidRPr="00963155">
        <w:rPr>
          <w:rFonts w:ascii="Times New Roman" w:hAnsi="Times New Roman"/>
        </w:rPr>
        <w:t>Hutmacher DW, Zein I,Tan KC, Teoh SH., 2000., Fused deposition modeling of novel scaffolds architectures for tissue engineering applications. Biomaterials ;23:1169–85</w:t>
      </w:r>
    </w:p>
    <w:p w:rsidR="00B46314" w:rsidRPr="00963155" w:rsidRDefault="00B46314" w:rsidP="00B46314">
      <w:pPr>
        <w:pStyle w:val="ListParagraph"/>
        <w:tabs>
          <w:tab w:val="left" w:pos="284"/>
          <w:tab w:val="left" w:pos="2635"/>
        </w:tabs>
        <w:spacing w:line="240" w:lineRule="auto"/>
        <w:ind w:left="1134" w:hanging="1134"/>
        <w:jc w:val="both"/>
        <w:rPr>
          <w:rFonts w:ascii="Times New Roman" w:hAnsi="Times New Roman"/>
        </w:rPr>
      </w:pPr>
      <w:r w:rsidRPr="00963155">
        <w:rPr>
          <w:rFonts w:ascii="Times New Roman" w:hAnsi="Times New Roman"/>
        </w:rPr>
        <w:t>Iwan Zein, Dietmar W. Hutmacherb, Kim Cheng Tanc, Swee Hin Teoha., 2002., Fused deposition modeling of novel scaffold architectures for tissue engineering applications., Biomaterials 23 (2002) 1169–1185., Elsevier</w:t>
      </w:r>
    </w:p>
    <w:p w:rsidR="00B46314" w:rsidRPr="00963155" w:rsidRDefault="00B46314" w:rsidP="00B46314">
      <w:pPr>
        <w:pStyle w:val="ListParagraph"/>
        <w:tabs>
          <w:tab w:val="left" w:pos="284"/>
          <w:tab w:val="left" w:pos="2635"/>
        </w:tabs>
        <w:spacing w:line="240" w:lineRule="auto"/>
        <w:ind w:left="1134" w:hanging="1134"/>
        <w:jc w:val="both"/>
        <w:rPr>
          <w:rFonts w:ascii="Times New Roman" w:hAnsi="Times New Roman"/>
        </w:rPr>
      </w:pPr>
      <w:r w:rsidRPr="00963155">
        <w:rPr>
          <w:rFonts w:ascii="Times New Roman" w:hAnsi="Times New Roman"/>
        </w:rPr>
        <w:t>Iwan Zein , Hutmacher DW, Tan KC, Teoh SH., 2001., Fused deposition modeling of novel scaffolds architectures for tissue engineering applications. Biomaterials ;23:1169–85.</w:t>
      </w:r>
    </w:p>
    <w:p w:rsidR="00B46314" w:rsidRPr="00963155" w:rsidRDefault="00B46314" w:rsidP="00B46314">
      <w:pPr>
        <w:pStyle w:val="ListParagraph"/>
        <w:tabs>
          <w:tab w:val="left" w:pos="284"/>
          <w:tab w:val="left" w:pos="2635"/>
        </w:tabs>
        <w:spacing w:line="240" w:lineRule="auto"/>
        <w:ind w:left="1134" w:hanging="1134"/>
        <w:jc w:val="both"/>
        <w:rPr>
          <w:rFonts w:ascii="Times New Roman" w:hAnsi="Times New Roman"/>
        </w:rPr>
      </w:pPr>
      <w:r w:rsidRPr="00963155">
        <w:rPr>
          <w:rFonts w:ascii="Times New Roman" w:hAnsi="Times New Roman"/>
        </w:rPr>
        <w:t>Inion OY, Lääkärinkatu, 2013, An Introduction to Biodegradable Polymers as Implant Materials, White Paper, Publisher:  Inion, FIN 33520, Tampere, Finland</w:t>
      </w:r>
    </w:p>
    <w:p w:rsidR="00B46314" w:rsidRPr="00963155" w:rsidRDefault="00B46314" w:rsidP="00B46314">
      <w:pPr>
        <w:pStyle w:val="ListParagraph"/>
        <w:tabs>
          <w:tab w:val="left" w:pos="284"/>
          <w:tab w:val="left" w:pos="2635"/>
        </w:tabs>
        <w:spacing w:line="240" w:lineRule="auto"/>
        <w:ind w:left="1134" w:hanging="1134"/>
        <w:jc w:val="both"/>
        <w:rPr>
          <w:rFonts w:ascii="Times New Roman" w:hAnsi="Times New Roman"/>
        </w:rPr>
      </w:pPr>
      <w:r w:rsidRPr="00963155">
        <w:rPr>
          <w:rFonts w:ascii="Times New Roman" w:hAnsi="Times New Roman"/>
        </w:rPr>
        <w:t>Joko Triyono, 2015, Terinspirasi Kelainan Tulang, Suara Merdeka Cetak, www.berita.suaramerdeka.com, diakses pada tanggal Kamis , 2 April 2015.</w:t>
      </w:r>
    </w:p>
    <w:p w:rsidR="00B46314" w:rsidRPr="00963155" w:rsidRDefault="00B46314" w:rsidP="00B46314">
      <w:pPr>
        <w:pStyle w:val="ListParagraph"/>
        <w:tabs>
          <w:tab w:val="left" w:pos="284"/>
          <w:tab w:val="left" w:pos="2635"/>
        </w:tabs>
        <w:spacing w:line="240" w:lineRule="auto"/>
        <w:ind w:left="1134" w:hanging="1134"/>
        <w:jc w:val="both"/>
        <w:rPr>
          <w:rFonts w:ascii="Times New Roman" w:hAnsi="Times New Roman"/>
        </w:rPr>
      </w:pPr>
      <w:r w:rsidRPr="00963155">
        <w:rPr>
          <w:rFonts w:ascii="Times New Roman" w:hAnsi="Times New Roman"/>
        </w:rPr>
        <w:t>Juutilainen T, Pätiälä H, Ruuskanen M, Rokkanen P. Comparison of costs in ankle fractures treated with absorbable or metallic fixation de</w:t>
      </w:r>
      <w:r w:rsidR="00333EF9" w:rsidRPr="00963155">
        <w:rPr>
          <w:rFonts w:ascii="Times New Roman" w:hAnsi="Times New Roman"/>
        </w:rPr>
        <w:t>vices. Arch Orthop Trauma Surg</w:t>
      </w:r>
      <w:r w:rsidRPr="00963155">
        <w:rPr>
          <w:rFonts w:ascii="Times New Roman" w:hAnsi="Times New Roman"/>
        </w:rPr>
        <w:t>1997;116:204-8.</w:t>
      </w:r>
    </w:p>
    <w:p w:rsidR="00B46314" w:rsidRPr="00963155" w:rsidRDefault="00B46314" w:rsidP="00B46314">
      <w:pPr>
        <w:pStyle w:val="ListParagraph"/>
        <w:tabs>
          <w:tab w:val="left" w:pos="284"/>
          <w:tab w:val="left" w:pos="2635"/>
        </w:tabs>
        <w:spacing w:line="240" w:lineRule="auto"/>
        <w:ind w:left="1134" w:hanging="1134"/>
        <w:jc w:val="both"/>
        <w:rPr>
          <w:rFonts w:ascii="Times New Roman" w:hAnsi="Times New Roman"/>
        </w:rPr>
      </w:pPr>
      <w:r w:rsidRPr="00963155">
        <w:rPr>
          <w:rFonts w:ascii="Times New Roman" w:hAnsi="Times New Roman"/>
        </w:rPr>
        <w:t>Karageorgiou V, Kaplan D., 2005.,  Porosity of 3D biomaterial scaffolds and osteogenesis., Department of Chemical and Biological Engineering, Tufts University, 4 Colby Street, Medford, MA 02155, USA.</w:t>
      </w:r>
    </w:p>
    <w:p w:rsidR="00B46314" w:rsidRPr="00963155" w:rsidRDefault="00B46314" w:rsidP="00B46314">
      <w:pPr>
        <w:pStyle w:val="ListParagraph"/>
        <w:tabs>
          <w:tab w:val="left" w:pos="284"/>
          <w:tab w:val="left" w:pos="2635"/>
        </w:tabs>
        <w:spacing w:line="240" w:lineRule="auto"/>
        <w:ind w:left="1134" w:hanging="1134"/>
        <w:jc w:val="both"/>
        <w:rPr>
          <w:rFonts w:ascii="Times New Roman" w:hAnsi="Times New Roman"/>
        </w:rPr>
      </w:pPr>
      <w:r w:rsidRPr="00963155">
        <w:rPr>
          <w:rFonts w:ascii="Times New Roman" w:hAnsi="Times New Roman"/>
        </w:rPr>
        <w:t>Kalita, S. J., Bose, S., Hosick, H. L. &amp; Band yopadhyay, A., (2003). Development of controlled  porosity polymer-ceramic composite scaffolds via fused deposition modeling.  Materials Science &amp; Engineering C-Biom imetic and Supramolecular Systems, Vol.23, No.5, pp. 611-620</w:t>
      </w:r>
    </w:p>
    <w:p w:rsidR="00B46314" w:rsidRPr="00963155" w:rsidRDefault="00B46314" w:rsidP="00B46314">
      <w:pPr>
        <w:pStyle w:val="ListParagraph"/>
        <w:tabs>
          <w:tab w:val="left" w:pos="284"/>
          <w:tab w:val="left" w:pos="2635"/>
        </w:tabs>
        <w:spacing w:line="240" w:lineRule="auto"/>
        <w:ind w:left="1134" w:hanging="1134"/>
        <w:jc w:val="both"/>
        <w:rPr>
          <w:rFonts w:ascii="Times New Roman" w:hAnsi="Times New Roman"/>
        </w:rPr>
      </w:pPr>
      <w:r w:rsidRPr="00963155">
        <w:rPr>
          <w:rFonts w:ascii="Times New Roman" w:hAnsi="Times New Roman"/>
        </w:rPr>
        <w:t>Meskinfam M, Sadjadi MA, et.al., 2011., Biocompatibility evaluation of nano hydroxyapatite-starch biocomposites. J Biomed Nanotechnol 7 (3): 455-9.</w:t>
      </w:r>
    </w:p>
    <w:p w:rsidR="00B46314" w:rsidRPr="00963155" w:rsidRDefault="00B46314" w:rsidP="00B46314">
      <w:pPr>
        <w:pStyle w:val="ListParagraph"/>
        <w:tabs>
          <w:tab w:val="left" w:pos="284"/>
          <w:tab w:val="left" w:pos="2635"/>
        </w:tabs>
        <w:spacing w:line="240" w:lineRule="auto"/>
        <w:ind w:left="1134" w:hanging="1134"/>
        <w:jc w:val="both"/>
        <w:rPr>
          <w:rFonts w:ascii="Times New Roman" w:hAnsi="Times New Roman"/>
        </w:rPr>
      </w:pPr>
      <w:r w:rsidRPr="00963155">
        <w:rPr>
          <w:rFonts w:ascii="Times New Roman" w:hAnsi="Times New Roman"/>
        </w:rPr>
        <w:t>Petteri Väänänen, 2009, Testing of Biodegradable Bone Fixation Implants, Doctoral  di ssertati on, Department of  Physics Uni versi ty of  Kuopio, Publicati Ons C. Natural And Environmental Sciences 262.</w:t>
      </w:r>
    </w:p>
    <w:p w:rsidR="00B46314" w:rsidRPr="00963155" w:rsidRDefault="00B46314" w:rsidP="00B46314">
      <w:pPr>
        <w:pStyle w:val="ListParagraph"/>
        <w:tabs>
          <w:tab w:val="left" w:pos="284"/>
          <w:tab w:val="left" w:pos="2635"/>
        </w:tabs>
        <w:spacing w:line="240" w:lineRule="auto"/>
        <w:ind w:left="1134" w:hanging="1134"/>
        <w:jc w:val="both"/>
        <w:rPr>
          <w:rFonts w:ascii="Times New Roman" w:hAnsi="Times New Roman"/>
        </w:rPr>
      </w:pPr>
      <w:r w:rsidRPr="00963155">
        <w:rPr>
          <w:rFonts w:ascii="Times New Roman" w:hAnsi="Times New Roman"/>
        </w:rPr>
        <w:t xml:space="preserve">Rokkanen PU, Böstman O, Hirvensalo E, Mäkelä EA, Partio EK, Pätiälä H, Vainionpää S, Vihtonen K, Törmälä P, 2000, Bioabsorbable fixation in orthopaedic </w:t>
      </w:r>
    </w:p>
    <w:p w:rsidR="00B46314" w:rsidRPr="00963155" w:rsidRDefault="00B46314" w:rsidP="00B46314">
      <w:pPr>
        <w:pStyle w:val="ListParagraph"/>
        <w:tabs>
          <w:tab w:val="left" w:pos="284"/>
          <w:tab w:val="left" w:pos="2635"/>
        </w:tabs>
        <w:spacing w:line="240" w:lineRule="auto"/>
        <w:ind w:left="1134" w:hanging="1134"/>
        <w:jc w:val="both"/>
        <w:rPr>
          <w:rFonts w:ascii="Times New Roman" w:hAnsi="Times New Roman"/>
        </w:rPr>
      </w:pPr>
      <w:r w:rsidRPr="00963155">
        <w:rPr>
          <w:rFonts w:ascii="Times New Roman" w:hAnsi="Times New Roman"/>
        </w:rPr>
        <w:t>Saifudin Alie Anwar, Solechan, 2014, Analisa Karakteristik Dan Sifat Mekanik Scaffold Rekonstruksi Mandibula Dari Material Bhipasis Calsium Phospate Dengan Penguat Cangkang Kerang Srimping Dan Gelatin Menggunakan Metode Functionally Graded Material, Jurnal Snatif, Vol 1, No 1, 137-144</w:t>
      </w:r>
    </w:p>
    <w:p w:rsidR="00B46314" w:rsidRPr="00963155" w:rsidRDefault="00B46314" w:rsidP="00B46314">
      <w:pPr>
        <w:pStyle w:val="ListParagraph"/>
        <w:tabs>
          <w:tab w:val="left" w:pos="284"/>
          <w:tab w:val="left" w:pos="2635"/>
        </w:tabs>
        <w:spacing w:line="240" w:lineRule="auto"/>
        <w:ind w:left="1134" w:hanging="1134"/>
        <w:jc w:val="both"/>
        <w:rPr>
          <w:rFonts w:ascii="Times New Roman" w:hAnsi="Times New Roman"/>
        </w:rPr>
      </w:pPr>
      <w:r w:rsidRPr="00963155">
        <w:rPr>
          <w:rFonts w:ascii="Times New Roman" w:hAnsi="Times New Roman"/>
        </w:rPr>
        <w:t>Wu HC, Shen FW, Hong X, Chang WV, Winet H, 2003, Monitoring the degradation process of biopolymers by ultrasonic longitudinal wave pulse-echo technique. Biomaterials;24</w:t>
      </w:r>
      <w:r w:rsidR="00C747F5">
        <w:rPr>
          <w:rFonts w:ascii="Times New Roman" w:hAnsi="Times New Roman"/>
        </w:rPr>
        <w:t xml:space="preserve"> </w:t>
      </w:r>
      <w:r w:rsidRPr="00963155">
        <w:rPr>
          <w:rFonts w:ascii="Times New Roman" w:hAnsi="Times New Roman"/>
        </w:rPr>
        <w:t>(22):3871-6</w:t>
      </w:r>
    </w:p>
    <w:p w:rsidR="00771313" w:rsidRPr="00963155" w:rsidRDefault="00771313" w:rsidP="00B46314">
      <w:pPr>
        <w:pStyle w:val="ListParagraph"/>
        <w:tabs>
          <w:tab w:val="left" w:pos="284"/>
          <w:tab w:val="left" w:pos="2635"/>
        </w:tabs>
        <w:spacing w:line="240" w:lineRule="auto"/>
        <w:ind w:left="1134" w:hanging="1134"/>
        <w:jc w:val="both"/>
        <w:rPr>
          <w:rFonts w:ascii="Times New Roman" w:hAnsi="Times New Roman"/>
          <w:lang w:val="id-ID"/>
        </w:rPr>
      </w:pPr>
    </w:p>
    <w:sectPr w:rsidR="00771313" w:rsidRPr="00963155" w:rsidSect="00A51D4B">
      <w:footerReference w:type="default" r:id="rId18"/>
      <w:pgSz w:w="11907" w:h="16840"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5F5" w:rsidRDefault="00F315F5" w:rsidP="00290F41">
      <w:r>
        <w:separator/>
      </w:r>
    </w:p>
  </w:endnote>
  <w:endnote w:type="continuationSeparator" w:id="0">
    <w:p w:rsidR="00F315F5" w:rsidRDefault="00F315F5" w:rsidP="0029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98712"/>
      <w:docPartObj>
        <w:docPartGallery w:val="Page Numbers (Bottom of Page)"/>
        <w:docPartUnique/>
      </w:docPartObj>
    </w:sdtPr>
    <w:sdtEndPr/>
    <w:sdtContent>
      <w:p w:rsidR="00B65B6B" w:rsidRDefault="00B65B6B">
        <w:pPr>
          <w:pStyle w:val="Footer"/>
          <w:jc w:val="center"/>
        </w:pPr>
        <w:r w:rsidRPr="00290F41">
          <w:rPr>
            <w:sz w:val="24"/>
            <w:szCs w:val="24"/>
          </w:rPr>
          <w:fldChar w:fldCharType="begin"/>
        </w:r>
        <w:r w:rsidRPr="00290F41">
          <w:rPr>
            <w:sz w:val="24"/>
            <w:szCs w:val="24"/>
          </w:rPr>
          <w:instrText xml:space="preserve"> PAGE   \* MERGEFORMAT </w:instrText>
        </w:r>
        <w:r w:rsidRPr="00290F41">
          <w:rPr>
            <w:sz w:val="24"/>
            <w:szCs w:val="24"/>
          </w:rPr>
          <w:fldChar w:fldCharType="separate"/>
        </w:r>
        <w:r w:rsidR="00F315F5">
          <w:rPr>
            <w:noProof/>
            <w:sz w:val="24"/>
            <w:szCs w:val="24"/>
          </w:rPr>
          <w:t>1</w:t>
        </w:r>
        <w:r w:rsidRPr="00290F41">
          <w:rPr>
            <w:sz w:val="24"/>
            <w:szCs w:val="24"/>
          </w:rPr>
          <w:fldChar w:fldCharType="end"/>
        </w:r>
      </w:p>
    </w:sdtContent>
  </w:sdt>
  <w:p w:rsidR="00B65B6B" w:rsidRDefault="00B65B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5F5" w:rsidRDefault="00F315F5" w:rsidP="00290F41">
      <w:r>
        <w:separator/>
      </w:r>
    </w:p>
  </w:footnote>
  <w:footnote w:type="continuationSeparator" w:id="0">
    <w:p w:rsidR="00F315F5" w:rsidRDefault="00F315F5" w:rsidP="00290F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81168"/>
    <w:multiLevelType w:val="hybridMultilevel"/>
    <w:tmpl w:val="A77272CA"/>
    <w:lvl w:ilvl="0" w:tplc="2592B922">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8280A7E"/>
    <w:multiLevelType w:val="multilevel"/>
    <w:tmpl w:val="EA4039C0"/>
    <w:lvl w:ilvl="0">
      <w:start w:val="1"/>
      <w:numFmt w:val="decimal"/>
      <w:lvlText w:val="%1."/>
      <w:lvlJc w:val="left"/>
      <w:pPr>
        <w:ind w:left="786" w:hanging="360"/>
      </w:pPr>
      <w:rPr>
        <w:rFonts w:ascii="Times New Roman" w:hAnsi="Times New Roman" w:cs="Times New Roman" w:hint="default"/>
        <w:sz w:val="24"/>
        <w:szCs w:val="24"/>
      </w:rPr>
    </w:lvl>
    <w:lvl w:ilvl="1">
      <w:start w:val="4"/>
      <w:numFmt w:val="decimal"/>
      <w:isLgl/>
      <w:lvlText w:val="%1.%2"/>
      <w:lvlJc w:val="left"/>
      <w:pPr>
        <w:ind w:left="1413"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667" w:hanging="720"/>
      </w:pPr>
      <w:rPr>
        <w:rFonts w:hint="default"/>
      </w:rPr>
    </w:lvl>
    <w:lvl w:ilvl="4">
      <w:start w:val="1"/>
      <w:numFmt w:val="decimal"/>
      <w:isLgl/>
      <w:lvlText w:val="%1.%2.%3.%4.%5"/>
      <w:lvlJc w:val="left"/>
      <w:pPr>
        <w:ind w:left="3534" w:hanging="1080"/>
      </w:pPr>
      <w:rPr>
        <w:rFonts w:hint="default"/>
      </w:rPr>
    </w:lvl>
    <w:lvl w:ilvl="5">
      <w:start w:val="1"/>
      <w:numFmt w:val="decimal"/>
      <w:isLgl/>
      <w:lvlText w:val="%1.%2.%3.%4.%5.%6"/>
      <w:lvlJc w:val="left"/>
      <w:pPr>
        <w:ind w:left="4041" w:hanging="1080"/>
      </w:pPr>
      <w:rPr>
        <w:rFonts w:hint="default"/>
      </w:rPr>
    </w:lvl>
    <w:lvl w:ilvl="6">
      <w:start w:val="1"/>
      <w:numFmt w:val="decimal"/>
      <w:isLgl/>
      <w:lvlText w:val="%1.%2.%3.%4.%5.%6.%7"/>
      <w:lvlJc w:val="left"/>
      <w:pPr>
        <w:ind w:left="4908" w:hanging="1440"/>
      </w:pPr>
      <w:rPr>
        <w:rFonts w:hint="default"/>
      </w:rPr>
    </w:lvl>
    <w:lvl w:ilvl="7">
      <w:start w:val="1"/>
      <w:numFmt w:val="decimal"/>
      <w:isLgl/>
      <w:lvlText w:val="%1.%2.%3.%4.%5.%6.%7.%8"/>
      <w:lvlJc w:val="left"/>
      <w:pPr>
        <w:ind w:left="5415" w:hanging="1440"/>
      </w:pPr>
      <w:rPr>
        <w:rFonts w:hint="default"/>
      </w:rPr>
    </w:lvl>
    <w:lvl w:ilvl="8">
      <w:start w:val="1"/>
      <w:numFmt w:val="decimal"/>
      <w:isLgl/>
      <w:lvlText w:val="%1.%2.%3.%4.%5.%6.%7.%8.%9"/>
      <w:lvlJc w:val="left"/>
      <w:pPr>
        <w:ind w:left="6282" w:hanging="1800"/>
      </w:pPr>
      <w:rPr>
        <w:rFonts w:hint="default"/>
      </w:rPr>
    </w:lvl>
  </w:abstractNum>
  <w:abstractNum w:abstractNumId="2">
    <w:nsid w:val="0E256569"/>
    <w:multiLevelType w:val="hybridMultilevel"/>
    <w:tmpl w:val="A38466E8"/>
    <w:lvl w:ilvl="0" w:tplc="E29AECF8">
      <w:start w:val="1"/>
      <w:numFmt w:val="lowerLetter"/>
      <w:lvlText w:val="%1)"/>
      <w:lvlJc w:val="left"/>
      <w:pPr>
        <w:ind w:left="2550" w:hanging="360"/>
      </w:pPr>
      <w:rPr>
        <w:rFonts w:hint="default"/>
      </w:rPr>
    </w:lvl>
    <w:lvl w:ilvl="1" w:tplc="04090019" w:tentative="1">
      <w:start w:val="1"/>
      <w:numFmt w:val="lowerLetter"/>
      <w:lvlText w:val="%2."/>
      <w:lvlJc w:val="left"/>
      <w:pPr>
        <w:ind w:left="3270" w:hanging="360"/>
      </w:pPr>
    </w:lvl>
    <w:lvl w:ilvl="2" w:tplc="0409001B" w:tentative="1">
      <w:start w:val="1"/>
      <w:numFmt w:val="lowerRoman"/>
      <w:lvlText w:val="%3."/>
      <w:lvlJc w:val="right"/>
      <w:pPr>
        <w:ind w:left="3990" w:hanging="180"/>
      </w:pPr>
    </w:lvl>
    <w:lvl w:ilvl="3" w:tplc="0409000F" w:tentative="1">
      <w:start w:val="1"/>
      <w:numFmt w:val="decimal"/>
      <w:lvlText w:val="%4."/>
      <w:lvlJc w:val="left"/>
      <w:pPr>
        <w:ind w:left="4710" w:hanging="360"/>
      </w:pPr>
    </w:lvl>
    <w:lvl w:ilvl="4" w:tplc="04090019" w:tentative="1">
      <w:start w:val="1"/>
      <w:numFmt w:val="lowerLetter"/>
      <w:lvlText w:val="%5."/>
      <w:lvlJc w:val="left"/>
      <w:pPr>
        <w:ind w:left="5430" w:hanging="360"/>
      </w:pPr>
    </w:lvl>
    <w:lvl w:ilvl="5" w:tplc="0409001B" w:tentative="1">
      <w:start w:val="1"/>
      <w:numFmt w:val="lowerRoman"/>
      <w:lvlText w:val="%6."/>
      <w:lvlJc w:val="right"/>
      <w:pPr>
        <w:ind w:left="6150" w:hanging="180"/>
      </w:pPr>
    </w:lvl>
    <w:lvl w:ilvl="6" w:tplc="0409000F" w:tentative="1">
      <w:start w:val="1"/>
      <w:numFmt w:val="decimal"/>
      <w:lvlText w:val="%7."/>
      <w:lvlJc w:val="left"/>
      <w:pPr>
        <w:ind w:left="6870" w:hanging="360"/>
      </w:pPr>
    </w:lvl>
    <w:lvl w:ilvl="7" w:tplc="04090019" w:tentative="1">
      <w:start w:val="1"/>
      <w:numFmt w:val="lowerLetter"/>
      <w:lvlText w:val="%8."/>
      <w:lvlJc w:val="left"/>
      <w:pPr>
        <w:ind w:left="7590" w:hanging="360"/>
      </w:pPr>
    </w:lvl>
    <w:lvl w:ilvl="8" w:tplc="0409001B" w:tentative="1">
      <w:start w:val="1"/>
      <w:numFmt w:val="lowerRoman"/>
      <w:lvlText w:val="%9."/>
      <w:lvlJc w:val="right"/>
      <w:pPr>
        <w:ind w:left="8310" w:hanging="180"/>
      </w:pPr>
    </w:lvl>
  </w:abstractNum>
  <w:abstractNum w:abstractNumId="3">
    <w:nsid w:val="1091381B"/>
    <w:multiLevelType w:val="hybridMultilevel"/>
    <w:tmpl w:val="D514F232"/>
    <w:lvl w:ilvl="0" w:tplc="C2FAA394">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9FF5104"/>
    <w:multiLevelType w:val="multilevel"/>
    <w:tmpl w:val="E85E02C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55534D1"/>
    <w:multiLevelType w:val="hybridMultilevel"/>
    <w:tmpl w:val="4FD63A44"/>
    <w:lvl w:ilvl="0" w:tplc="819A6FD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3A71497A"/>
    <w:multiLevelType w:val="hybridMultilevel"/>
    <w:tmpl w:val="0F604020"/>
    <w:lvl w:ilvl="0" w:tplc="C3AE5D1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414F42A5"/>
    <w:multiLevelType w:val="hybridMultilevel"/>
    <w:tmpl w:val="D1C4EDEA"/>
    <w:lvl w:ilvl="0" w:tplc="E1A61794">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489249F7"/>
    <w:multiLevelType w:val="hybridMultilevel"/>
    <w:tmpl w:val="BE4C0D90"/>
    <w:lvl w:ilvl="0" w:tplc="95B24FE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522D4F42"/>
    <w:multiLevelType w:val="multilevel"/>
    <w:tmpl w:val="701E8FC2"/>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C85010F"/>
    <w:multiLevelType w:val="hybridMultilevel"/>
    <w:tmpl w:val="D514F232"/>
    <w:lvl w:ilvl="0" w:tplc="C2FAA394">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6D33080F"/>
    <w:multiLevelType w:val="hybridMultilevel"/>
    <w:tmpl w:val="B65EBDD4"/>
    <w:lvl w:ilvl="0" w:tplc="04210017">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77C46963"/>
    <w:multiLevelType w:val="multilevel"/>
    <w:tmpl w:val="822EB7E6"/>
    <w:lvl w:ilvl="0">
      <w:start w:val="5"/>
      <w:numFmt w:val="decimal"/>
      <w:lvlText w:val="%1"/>
      <w:lvlJc w:val="left"/>
      <w:pPr>
        <w:ind w:left="360" w:hanging="360"/>
      </w:pPr>
      <w:rPr>
        <w:rFonts w:hint="default"/>
      </w:rPr>
    </w:lvl>
    <w:lvl w:ilvl="1">
      <w:start w:val="1"/>
      <w:numFmt w:val="decimal"/>
      <w:lvlText w:val="%1.%2"/>
      <w:lvlJc w:val="left"/>
      <w:pPr>
        <w:ind w:left="1080" w:hanging="360"/>
      </w:pPr>
      <w:rPr>
        <w:rFonts w:ascii="Times New Roman" w:hAnsi="Times New Roman" w:cs="Times New Roman" w:hint="default"/>
        <w:b/>
        <w:sz w:val="24"/>
        <w:szCs w:val="24"/>
      </w:rPr>
    </w:lvl>
    <w:lvl w:ilvl="2">
      <w:start w:val="1"/>
      <w:numFmt w:val="decimal"/>
      <w:lvlText w:val="%1.%2.%3"/>
      <w:lvlJc w:val="left"/>
      <w:pPr>
        <w:ind w:left="2160" w:hanging="720"/>
      </w:pPr>
      <w:rPr>
        <w:rFonts w:ascii="Times New Roman" w:hAnsi="Times New Roman" w:cs="Times New Roman" w:hint="default"/>
        <w:b/>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7E7D5028"/>
    <w:multiLevelType w:val="hybridMultilevel"/>
    <w:tmpl w:val="C5DC1B9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7"/>
  </w:num>
  <w:num w:numId="3">
    <w:abstractNumId w:val="2"/>
  </w:num>
  <w:num w:numId="4">
    <w:abstractNumId w:val="11"/>
  </w:num>
  <w:num w:numId="5">
    <w:abstractNumId w:val="13"/>
  </w:num>
  <w:num w:numId="6">
    <w:abstractNumId w:val="9"/>
  </w:num>
  <w:num w:numId="7">
    <w:abstractNumId w:val="1"/>
  </w:num>
  <w:num w:numId="8">
    <w:abstractNumId w:val="12"/>
  </w:num>
  <w:num w:numId="9">
    <w:abstractNumId w:val="8"/>
  </w:num>
  <w:num w:numId="10">
    <w:abstractNumId w:val="5"/>
  </w:num>
  <w:num w:numId="11">
    <w:abstractNumId w:val="4"/>
  </w:num>
  <w:num w:numId="12">
    <w:abstractNumId w:val="6"/>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020"/>
    <w:rsid w:val="00003EB9"/>
    <w:rsid w:val="00007237"/>
    <w:rsid w:val="0002618B"/>
    <w:rsid w:val="00031646"/>
    <w:rsid w:val="00042DAE"/>
    <w:rsid w:val="0004601C"/>
    <w:rsid w:val="000941A7"/>
    <w:rsid w:val="00094631"/>
    <w:rsid w:val="000A08CC"/>
    <w:rsid w:val="000A1AC7"/>
    <w:rsid w:val="000B19E5"/>
    <w:rsid w:val="000C1152"/>
    <w:rsid w:val="000C6B88"/>
    <w:rsid w:val="000F5093"/>
    <w:rsid w:val="000F5EB9"/>
    <w:rsid w:val="00100EE3"/>
    <w:rsid w:val="00106BDB"/>
    <w:rsid w:val="00124710"/>
    <w:rsid w:val="001409A9"/>
    <w:rsid w:val="00146AC8"/>
    <w:rsid w:val="001A3A63"/>
    <w:rsid w:val="001B01AA"/>
    <w:rsid w:val="001B6E28"/>
    <w:rsid w:val="001D3366"/>
    <w:rsid w:val="001D3A43"/>
    <w:rsid w:val="001E3832"/>
    <w:rsid w:val="001E5A82"/>
    <w:rsid w:val="0020005E"/>
    <w:rsid w:val="00207E58"/>
    <w:rsid w:val="00224BF7"/>
    <w:rsid w:val="00235191"/>
    <w:rsid w:val="002515BF"/>
    <w:rsid w:val="002556D4"/>
    <w:rsid w:val="00260412"/>
    <w:rsid w:val="00277C8C"/>
    <w:rsid w:val="00290F41"/>
    <w:rsid w:val="002A2020"/>
    <w:rsid w:val="002B2259"/>
    <w:rsid w:val="002C431D"/>
    <w:rsid w:val="002C6ED5"/>
    <w:rsid w:val="002D05AF"/>
    <w:rsid w:val="002D3812"/>
    <w:rsid w:val="002D7AED"/>
    <w:rsid w:val="002E3B78"/>
    <w:rsid w:val="002E3E32"/>
    <w:rsid w:val="002E7197"/>
    <w:rsid w:val="002F2AB7"/>
    <w:rsid w:val="0030190E"/>
    <w:rsid w:val="00301B31"/>
    <w:rsid w:val="0031180A"/>
    <w:rsid w:val="00312364"/>
    <w:rsid w:val="00333EF9"/>
    <w:rsid w:val="00336C6E"/>
    <w:rsid w:val="0033713D"/>
    <w:rsid w:val="00347686"/>
    <w:rsid w:val="0037770D"/>
    <w:rsid w:val="00386BBB"/>
    <w:rsid w:val="00391309"/>
    <w:rsid w:val="00396446"/>
    <w:rsid w:val="003A447E"/>
    <w:rsid w:val="003C7B28"/>
    <w:rsid w:val="003F1F48"/>
    <w:rsid w:val="003F4066"/>
    <w:rsid w:val="00414D07"/>
    <w:rsid w:val="00416424"/>
    <w:rsid w:val="00417117"/>
    <w:rsid w:val="00451711"/>
    <w:rsid w:val="00464E6F"/>
    <w:rsid w:val="00473F74"/>
    <w:rsid w:val="004A4B6A"/>
    <w:rsid w:val="004C3114"/>
    <w:rsid w:val="004D52F4"/>
    <w:rsid w:val="004D7CA6"/>
    <w:rsid w:val="004E3A53"/>
    <w:rsid w:val="004F3B09"/>
    <w:rsid w:val="004F5934"/>
    <w:rsid w:val="00514FC3"/>
    <w:rsid w:val="00516A79"/>
    <w:rsid w:val="0054486E"/>
    <w:rsid w:val="0054751D"/>
    <w:rsid w:val="00560676"/>
    <w:rsid w:val="0057472E"/>
    <w:rsid w:val="005876BB"/>
    <w:rsid w:val="005924C5"/>
    <w:rsid w:val="00592D9B"/>
    <w:rsid w:val="005955F2"/>
    <w:rsid w:val="00597C83"/>
    <w:rsid w:val="005B541A"/>
    <w:rsid w:val="005B7160"/>
    <w:rsid w:val="005C755E"/>
    <w:rsid w:val="005E0064"/>
    <w:rsid w:val="005E184C"/>
    <w:rsid w:val="005F4D4F"/>
    <w:rsid w:val="00601FA7"/>
    <w:rsid w:val="00615861"/>
    <w:rsid w:val="00615927"/>
    <w:rsid w:val="00631360"/>
    <w:rsid w:val="00642B0B"/>
    <w:rsid w:val="006445A0"/>
    <w:rsid w:val="00654E16"/>
    <w:rsid w:val="0065721F"/>
    <w:rsid w:val="006712B2"/>
    <w:rsid w:val="00676834"/>
    <w:rsid w:val="006848CB"/>
    <w:rsid w:val="006852CD"/>
    <w:rsid w:val="00685D52"/>
    <w:rsid w:val="006A4AAC"/>
    <w:rsid w:val="006B4824"/>
    <w:rsid w:val="006F4E23"/>
    <w:rsid w:val="0070088B"/>
    <w:rsid w:val="007049D4"/>
    <w:rsid w:val="00712B13"/>
    <w:rsid w:val="00742BEE"/>
    <w:rsid w:val="00744E4C"/>
    <w:rsid w:val="007476C1"/>
    <w:rsid w:val="00760AEB"/>
    <w:rsid w:val="00771313"/>
    <w:rsid w:val="00786041"/>
    <w:rsid w:val="00792D74"/>
    <w:rsid w:val="007C428A"/>
    <w:rsid w:val="007D3416"/>
    <w:rsid w:val="007E527C"/>
    <w:rsid w:val="007F1F46"/>
    <w:rsid w:val="007F521A"/>
    <w:rsid w:val="00803938"/>
    <w:rsid w:val="00825520"/>
    <w:rsid w:val="00851F36"/>
    <w:rsid w:val="0086735B"/>
    <w:rsid w:val="00874D61"/>
    <w:rsid w:val="008A22F5"/>
    <w:rsid w:val="008B5758"/>
    <w:rsid w:val="008D0A49"/>
    <w:rsid w:val="008F333D"/>
    <w:rsid w:val="00911E42"/>
    <w:rsid w:val="00940032"/>
    <w:rsid w:val="00956792"/>
    <w:rsid w:val="00960E41"/>
    <w:rsid w:val="00963155"/>
    <w:rsid w:val="00981D60"/>
    <w:rsid w:val="009A1E54"/>
    <w:rsid w:val="009B01B5"/>
    <w:rsid w:val="009E1E98"/>
    <w:rsid w:val="009E4033"/>
    <w:rsid w:val="009E7D21"/>
    <w:rsid w:val="00A04A0D"/>
    <w:rsid w:val="00A13623"/>
    <w:rsid w:val="00A34933"/>
    <w:rsid w:val="00A467C5"/>
    <w:rsid w:val="00A51D4B"/>
    <w:rsid w:val="00A54D0B"/>
    <w:rsid w:val="00A82947"/>
    <w:rsid w:val="00A9163B"/>
    <w:rsid w:val="00AA5592"/>
    <w:rsid w:val="00AC15B7"/>
    <w:rsid w:val="00AC657E"/>
    <w:rsid w:val="00AC7535"/>
    <w:rsid w:val="00AE5645"/>
    <w:rsid w:val="00AF12BB"/>
    <w:rsid w:val="00AF4B2A"/>
    <w:rsid w:val="00AF4D9C"/>
    <w:rsid w:val="00B32D1D"/>
    <w:rsid w:val="00B4240B"/>
    <w:rsid w:val="00B44AD8"/>
    <w:rsid w:val="00B46314"/>
    <w:rsid w:val="00B546E6"/>
    <w:rsid w:val="00B54A29"/>
    <w:rsid w:val="00B57B0D"/>
    <w:rsid w:val="00B65B6B"/>
    <w:rsid w:val="00B66530"/>
    <w:rsid w:val="00B704B7"/>
    <w:rsid w:val="00B74EAF"/>
    <w:rsid w:val="00B80394"/>
    <w:rsid w:val="00B94584"/>
    <w:rsid w:val="00B95594"/>
    <w:rsid w:val="00BA3AED"/>
    <w:rsid w:val="00BA66E3"/>
    <w:rsid w:val="00BB0E1C"/>
    <w:rsid w:val="00BB62C5"/>
    <w:rsid w:val="00BE4F71"/>
    <w:rsid w:val="00BF003F"/>
    <w:rsid w:val="00BF2F7A"/>
    <w:rsid w:val="00BF4105"/>
    <w:rsid w:val="00BF5E5E"/>
    <w:rsid w:val="00C05DFE"/>
    <w:rsid w:val="00C34181"/>
    <w:rsid w:val="00C43E06"/>
    <w:rsid w:val="00C44124"/>
    <w:rsid w:val="00C627D6"/>
    <w:rsid w:val="00C6732F"/>
    <w:rsid w:val="00C747F5"/>
    <w:rsid w:val="00C820D9"/>
    <w:rsid w:val="00C839FD"/>
    <w:rsid w:val="00C96E48"/>
    <w:rsid w:val="00CC101A"/>
    <w:rsid w:val="00CE60C1"/>
    <w:rsid w:val="00CF22C3"/>
    <w:rsid w:val="00D27F39"/>
    <w:rsid w:val="00D30E1F"/>
    <w:rsid w:val="00D30F49"/>
    <w:rsid w:val="00D3703F"/>
    <w:rsid w:val="00D61E4C"/>
    <w:rsid w:val="00D62086"/>
    <w:rsid w:val="00D8444C"/>
    <w:rsid w:val="00D86295"/>
    <w:rsid w:val="00DA0BC4"/>
    <w:rsid w:val="00DA682A"/>
    <w:rsid w:val="00DA7CA3"/>
    <w:rsid w:val="00DB35D6"/>
    <w:rsid w:val="00DB49C2"/>
    <w:rsid w:val="00E077AB"/>
    <w:rsid w:val="00E449FE"/>
    <w:rsid w:val="00E60DDF"/>
    <w:rsid w:val="00E67C17"/>
    <w:rsid w:val="00E86F75"/>
    <w:rsid w:val="00E87D2B"/>
    <w:rsid w:val="00E94DB9"/>
    <w:rsid w:val="00E97DBC"/>
    <w:rsid w:val="00EC6EDE"/>
    <w:rsid w:val="00F04AE7"/>
    <w:rsid w:val="00F1396A"/>
    <w:rsid w:val="00F315F5"/>
    <w:rsid w:val="00F31AED"/>
    <w:rsid w:val="00F525FA"/>
    <w:rsid w:val="00F57C0B"/>
    <w:rsid w:val="00F74B4C"/>
    <w:rsid w:val="00F913C1"/>
    <w:rsid w:val="00FA7A9C"/>
    <w:rsid w:val="00FB36EB"/>
    <w:rsid w:val="00FC6B2C"/>
    <w:rsid w:val="00FC79DD"/>
    <w:rsid w:val="00FE0C92"/>
    <w:rsid w:val="00FF5B3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5B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20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A2020"/>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2A2020"/>
    <w:rPr>
      <w:rFonts w:ascii="Tahoma" w:hAnsi="Tahoma" w:cs="Tahoma"/>
      <w:sz w:val="16"/>
      <w:szCs w:val="16"/>
    </w:rPr>
  </w:style>
  <w:style w:type="character" w:customStyle="1" w:styleId="BalloonTextChar">
    <w:name w:val="Balloon Text Char"/>
    <w:basedOn w:val="DefaultParagraphFont"/>
    <w:link w:val="BalloonText"/>
    <w:uiPriority w:val="99"/>
    <w:semiHidden/>
    <w:rsid w:val="002A2020"/>
    <w:rPr>
      <w:rFonts w:ascii="Tahoma" w:eastAsia="Times New Roman" w:hAnsi="Tahoma" w:cs="Tahoma"/>
      <w:sz w:val="16"/>
      <w:szCs w:val="16"/>
    </w:rPr>
  </w:style>
  <w:style w:type="character" w:styleId="Hyperlink">
    <w:name w:val="Hyperlink"/>
    <w:basedOn w:val="DefaultParagraphFont"/>
    <w:uiPriority w:val="99"/>
    <w:unhideWhenUsed/>
    <w:rsid w:val="00EC6EDE"/>
    <w:rPr>
      <w:color w:val="0000FF" w:themeColor="hyperlink"/>
      <w:u w:val="single"/>
    </w:rPr>
  </w:style>
  <w:style w:type="paragraph" w:styleId="Header">
    <w:name w:val="header"/>
    <w:basedOn w:val="Normal"/>
    <w:link w:val="HeaderChar"/>
    <w:uiPriority w:val="99"/>
    <w:semiHidden/>
    <w:unhideWhenUsed/>
    <w:rsid w:val="00290F41"/>
    <w:pPr>
      <w:tabs>
        <w:tab w:val="center" w:pos="4513"/>
        <w:tab w:val="right" w:pos="9026"/>
      </w:tabs>
    </w:pPr>
  </w:style>
  <w:style w:type="character" w:customStyle="1" w:styleId="HeaderChar">
    <w:name w:val="Header Char"/>
    <w:basedOn w:val="DefaultParagraphFont"/>
    <w:link w:val="Header"/>
    <w:uiPriority w:val="99"/>
    <w:semiHidden/>
    <w:rsid w:val="00290F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90F41"/>
    <w:pPr>
      <w:tabs>
        <w:tab w:val="center" w:pos="4513"/>
        <w:tab w:val="right" w:pos="9026"/>
      </w:tabs>
    </w:pPr>
  </w:style>
  <w:style w:type="character" w:customStyle="1" w:styleId="FooterChar">
    <w:name w:val="Footer Char"/>
    <w:basedOn w:val="DefaultParagraphFont"/>
    <w:link w:val="Footer"/>
    <w:uiPriority w:val="99"/>
    <w:rsid w:val="00290F41"/>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D30E1F"/>
    <w:pPr>
      <w:spacing w:after="120" w:line="480" w:lineRule="auto"/>
    </w:pPr>
    <w:rPr>
      <w:sz w:val="24"/>
      <w:szCs w:val="24"/>
    </w:rPr>
  </w:style>
  <w:style w:type="character" w:customStyle="1" w:styleId="BodyText2Char">
    <w:name w:val="Body Text 2 Char"/>
    <w:basedOn w:val="DefaultParagraphFont"/>
    <w:link w:val="BodyText2"/>
    <w:uiPriority w:val="99"/>
    <w:rsid w:val="00D30E1F"/>
    <w:rPr>
      <w:rFonts w:ascii="Times New Roman" w:eastAsia="Times New Roman" w:hAnsi="Times New Roman" w:cs="Times New Roman"/>
      <w:sz w:val="24"/>
      <w:szCs w:val="24"/>
    </w:rPr>
  </w:style>
  <w:style w:type="character" w:styleId="Emphasis">
    <w:name w:val="Emphasis"/>
    <w:basedOn w:val="DefaultParagraphFont"/>
    <w:uiPriority w:val="20"/>
    <w:qFormat/>
    <w:rsid w:val="00C627D6"/>
    <w:rPr>
      <w:i/>
      <w:iCs/>
    </w:rPr>
  </w:style>
  <w:style w:type="paragraph" w:customStyle="1" w:styleId="Default">
    <w:name w:val="Default"/>
    <w:rsid w:val="00C627D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4171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5B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20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A2020"/>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2A2020"/>
    <w:rPr>
      <w:rFonts w:ascii="Tahoma" w:hAnsi="Tahoma" w:cs="Tahoma"/>
      <w:sz w:val="16"/>
      <w:szCs w:val="16"/>
    </w:rPr>
  </w:style>
  <w:style w:type="character" w:customStyle="1" w:styleId="BalloonTextChar">
    <w:name w:val="Balloon Text Char"/>
    <w:basedOn w:val="DefaultParagraphFont"/>
    <w:link w:val="BalloonText"/>
    <w:uiPriority w:val="99"/>
    <w:semiHidden/>
    <w:rsid w:val="002A2020"/>
    <w:rPr>
      <w:rFonts w:ascii="Tahoma" w:eastAsia="Times New Roman" w:hAnsi="Tahoma" w:cs="Tahoma"/>
      <w:sz w:val="16"/>
      <w:szCs w:val="16"/>
    </w:rPr>
  </w:style>
  <w:style w:type="character" w:styleId="Hyperlink">
    <w:name w:val="Hyperlink"/>
    <w:basedOn w:val="DefaultParagraphFont"/>
    <w:uiPriority w:val="99"/>
    <w:unhideWhenUsed/>
    <w:rsid w:val="00EC6EDE"/>
    <w:rPr>
      <w:color w:val="0000FF" w:themeColor="hyperlink"/>
      <w:u w:val="single"/>
    </w:rPr>
  </w:style>
  <w:style w:type="paragraph" w:styleId="Header">
    <w:name w:val="header"/>
    <w:basedOn w:val="Normal"/>
    <w:link w:val="HeaderChar"/>
    <w:uiPriority w:val="99"/>
    <w:semiHidden/>
    <w:unhideWhenUsed/>
    <w:rsid w:val="00290F41"/>
    <w:pPr>
      <w:tabs>
        <w:tab w:val="center" w:pos="4513"/>
        <w:tab w:val="right" w:pos="9026"/>
      </w:tabs>
    </w:pPr>
  </w:style>
  <w:style w:type="character" w:customStyle="1" w:styleId="HeaderChar">
    <w:name w:val="Header Char"/>
    <w:basedOn w:val="DefaultParagraphFont"/>
    <w:link w:val="Header"/>
    <w:uiPriority w:val="99"/>
    <w:semiHidden/>
    <w:rsid w:val="00290F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90F41"/>
    <w:pPr>
      <w:tabs>
        <w:tab w:val="center" w:pos="4513"/>
        <w:tab w:val="right" w:pos="9026"/>
      </w:tabs>
    </w:pPr>
  </w:style>
  <w:style w:type="character" w:customStyle="1" w:styleId="FooterChar">
    <w:name w:val="Footer Char"/>
    <w:basedOn w:val="DefaultParagraphFont"/>
    <w:link w:val="Footer"/>
    <w:uiPriority w:val="99"/>
    <w:rsid w:val="00290F41"/>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D30E1F"/>
    <w:pPr>
      <w:spacing w:after="120" w:line="480" w:lineRule="auto"/>
    </w:pPr>
    <w:rPr>
      <w:sz w:val="24"/>
      <w:szCs w:val="24"/>
    </w:rPr>
  </w:style>
  <w:style w:type="character" w:customStyle="1" w:styleId="BodyText2Char">
    <w:name w:val="Body Text 2 Char"/>
    <w:basedOn w:val="DefaultParagraphFont"/>
    <w:link w:val="BodyText2"/>
    <w:uiPriority w:val="99"/>
    <w:rsid w:val="00D30E1F"/>
    <w:rPr>
      <w:rFonts w:ascii="Times New Roman" w:eastAsia="Times New Roman" w:hAnsi="Times New Roman" w:cs="Times New Roman"/>
      <w:sz w:val="24"/>
      <w:szCs w:val="24"/>
    </w:rPr>
  </w:style>
  <w:style w:type="character" w:styleId="Emphasis">
    <w:name w:val="Emphasis"/>
    <w:basedOn w:val="DefaultParagraphFont"/>
    <w:uiPriority w:val="20"/>
    <w:qFormat/>
    <w:rsid w:val="00C627D6"/>
    <w:rPr>
      <w:i/>
      <w:iCs/>
    </w:rPr>
  </w:style>
  <w:style w:type="paragraph" w:customStyle="1" w:styleId="Default">
    <w:name w:val="Default"/>
    <w:rsid w:val="00C627D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4171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39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1"/>
    <c:plotArea>
      <c:layout/>
      <c:barChart>
        <c:barDir val="col"/>
        <c:grouping val="clustered"/>
        <c:varyColors val="0"/>
        <c:ser>
          <c:idx val="0"/>
          <c:order val="0"/>
          <c:tx>
            <c:strRef>
              <c:f>'[Chart in Microsoft Word]Sheet1'!$D$15</c:f>
              <c:strCache>
                <c:ptCount val="1"/>
                <c:pt idx="0">
                  <c:v>Densitas / ρ (g/cm3)</c:v>
                </c:pt>
              </c:strCache>
            </c:strRef>
          </c:tx>
          <c:invertIfNegative val="0"/>
          <c:dLbls>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errBars>
            <c:errBarType val="both"/>
            <c:errValType val="percentage"/>
            <c:noEndCap val="0"/>
            <c:val val="5"/>
          </c:errBars>
          <c:cat>
            <c:strRef>
              <c:f>'[Chart in Microsoft Word]Sheet1'!$C$16:$C$18,'[Chart in Microsoft Word]Sheet1'!$C$20:$C$22,'[Chart in Microsoft Word]Sheet1'!$C$24:$C$26</c:f>
              <c:strCache>
                <c:ptCount val="9"/>
                <c:pt idx="0">
                  <c:v> F1/100N</c:v>
                </c:pt>
                <c:pt idx="1">
                  <c:v> F2100N</c:v>
                </c:pt>
                <c:pt idx="2">
                  <c:v>F3100N</c:v>
                </c:pt>
                <c:pt idx="3">
                  <c:v>F1/200</c:v>
                </c:pt>
                <c:pt idx="4">
                  <c:v>F2/200</c:v>
                </c:pt>
                <c:pt idx="5">
                  <c:v>F3/200</c:v>
                </c:pt>
                <c:pt idx="6">
                  <c:v>F1/300</c:v>
                </c:pt>
                <c:pt idx="7">
                  <c:v>F2/300</c:v>
                </c:pt>
                <c:pt idx="8">
                  <c:v>F3/300</c:v>
                </c:pt>
              </c:strCache>
              <c:extLst>
                <c:ext xmlns:c15="http://schemas.microsoft.com/office/drawing/2012/chart" uri="{02D57815-91ED-43cb-92C2-25804820EDAC}">
                  <c15:fullRef>
                    <c15:sqref>Sheet1!$C$16:$C$27</c15:sqref>
                  </c15:fullRef>
                </c:ext>
              </c:extLst>
            </c:strRef>
          </c:cat>
          <c:val>
            <c:numRef>
              <c:f>'[Chart in Microsoft Word]Sheet1'!$D$16:$D$18,'[Chart in Microsoft Word]Sheet1'!$D$20:$D$22,'[Chart in Microsoft Word]Sheet1'!$D$24:$D$26</c:f>
              <c:numCache>
                <c:formatCode>0.000</c:formatCode>
                <c:ptCount val="9"/>
                <c:pt idx="0">
                  <c:v>0.313</c:v>
                </c:pt>
                <c:pt idx="1">
                  <c:v>0.309</c:v>
                </c:pt>
                <c:pt idx="2">
                  <c:v>0.30099999999999999</c:v>
                </c:pt>
                <c:pt idx="3">
                  <c:v>0.33100000000000002</c:v>
                </c:pt>
                <c:pt idx="4">
                  <c:v>0.32600000000000001</c:v>
                </c:pt>
                <c:pt idx="5">
                  <c:v>0.31900000000000001</c:v>
                </c:pt>
                <c:pt idx="6">
                  <c:v>0.36499999999999999</c:v>
                </c:pt>
                <c:pt idx="7">
                  <c:v>0.35299999999999998</c:v>
                </c:pt>
                <c:pt idx="8">
                  <c:v>0.34300000000000003</c:v>
                </c:pt>
              </c:numCache>
              <c:extLst>
                <c:ext xmlns:c15="http://schemas.microsoft.com/office/drawing/2012/chart" uri="{02D57815-91ED-43cb-92C2-25804820EDAC}">
                  <c15:fullRef>
                    <c15:sqref>Sheet1!$D$16:$D$27</c15:sqref>
                  </c15:fullRef>
                </c:ext>
              </c:extLst>
            </c:numRef>
          </c:val>
        </c:ser>
        <c:dLbls>
          <c:dLblPos val="outEnd"/>
          <c:showLegendKey val="0"/>
          <c:showVal val="1"/>
          <c:showCatName val="0"/>
          <c:showSerName val="0"/>
          <c:showPercent val="0"/>
          <c:showBubbleSize val="0"/>
        </c:dLbls>
        <c:gapWidth val="164"/>
        <c:overlap val="-22"/>
        <c:axId val="311162368"/>
        <c:axId val="311164288"/>
      </c:barChart>
      <c:catAx>
        <c:axId val="311162368"/>
        <c:scaling>
          <c:orientation val="minMax"/>
        </c:scaling>
        <c:delete val="0"/>
        <c:axPos val="b"/>
        <c:title>
          <c:tx>
            <c:rich>
              <a:bodyPr rot="0" vert="horz"/>
              <a:lstStyle/>
              <a:p>
                <a:pPr>
                  <a:defRPr/>
                </a:pPr>
                <a:r>
                  <a:rPr lang="id-ID">
                    <a:latin typeface="Times New Roman" panose="02020603050405020304" pitchFamily="18" charset="0"/>
                    <a:cs typeface="Times New Roman" panose="02020603050405020304" pitchFamily="18" charset="0"/>
                  </a:rPr>
                  <a:t>Komposisi Material </a:t>
                </a:r>
              </a:p>
            </c:rich>
          </c:tx>
          <c:overlay val="0"/>
        </c:title>
        <c:numFmt formatCode="General" sourceLinked="1"/>
        <c:majorTickMark val="none"/>
        <c:minorTickMark val="none"/>
        <c:tickLblPos val="nextTo"/>
        <c:txPr>
          <a:bodyPr rot="-60000000" vert="horz"/>
          <a:lstStyle/>
          <a:p>
            <a:pPr>
              <a:defRPr/>
            </a:pPr>
            <a:endParaRPr lang="en-US"/>
          </a:p>
        </c:txPr>
        <c:crossAx val="311164288"/>
        <c:crosses val="autoZero"/>
        <c:auto val="1"/>
        <c:lblAlgn val="ctr"/>
        <c:lblOffset val="100"/>
        <c:noMultiLvlLbl val="0"/>
      </c:catAx>
      <c:valAx>
        <c:axId val="311164288"/>
        <c:scaling>
          <c:orientation val="minMax"/>
        </c:scaling>
        <c:delete val="0"/>
        <c:axPos val="l"/>
        <c:title>
          <c:tx>
            <c:rich>
              <a:bodyPr rot="-5400000" vert="horz"/>
              <a:lstStyle/>
              <a:p>
                <a:pPr>
                  <a:defRPr/>
                </a:pPr>
                <a:r>
                  <a:rPr lang="id-ID">
                    <a:latin typeface="Times New Roman" panose="02020603050405020304" pitchFamily="18" charset="0"/>
                    <a:cs typeface="Times New Roman" panose="02020603050405020304" pitchFamily="18" charset="0"/>
                  </a:rPr>
                  <a:t>Densitas (g/cm3)</a:t>
                </a:r>
              </a:p>
            </c:rich>
          </c:tx>
          <c:layout>
            <c:manualLayout>
              <c:xMode val="edge"/>
              <c:yMode val="edge"/>
              <c:x val="2.5000000000000001E-2"/>
              <c:y val="0.20070268994153506"/>
            </c:manualLayout>
          </c:layout>
          <c:overlay val="0"/>
        </c:title>
        <c:numFmt formatCode="0.000" sourceLinked="1"/>
        <c:majorTickMark val="none"/>
        <c:minorTickMark val="none"/>
        <c:tickLblPos val="nextTo"/>
        <c:txPr>
          <a:bodyPr rot="-60000000" vert="horz"/>
          <a:lstStyle/>
          <a:p>
            <a:pPr>
              <a:defRPr/>
            </a:pPr>
            <a:endParaRPr lang="en-US"/>
          </a:p>
        </c:txPr>
        <c:crossAx val="31116236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1"/>
    <c:plotArea>
      <c:layout/>
      <c:barChart>
        <c:barDir val="col"/>
        <c:grouping val="clustered"/>
        <c:varyColors val="0"/>
        <c:ser>
          <c:idx val="0"/>
          <c:order val="0"/>
          <c:tx>
            <c:strRef>
              <c:f>'[Chart in Microsoft Word]Sheet1'!$D$30</c:f>
              <c:strCache>
                <c:ptCount val="1"/>
                <c:pt idx="0">
                  <c:v>Porositas (%)</c:v>
                </c:pt>
              </c:strCache>
            </c:strRef>
          </c:tx>
          <c:invertIfNegative val="0"/>
          <c:dLbls>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errBars>
            <c:errBarType val="both"/>
            <c:errValType val="stdErr"/>
            <c:noEndCap val="0"/>
          </c:errBars>
          <c:cat>
            <c:strRef>
              <c:f>'[Chart in Microsoft Word]Sheet1'!$C$31:$C$41</c:f>
              <c:strCache>
                <c:ptCount val="11"/>
                <c:pt idx="0">
                  <c:v>F1 /100 N</c:v>
                </c:pt>
                <c:pt idx="1">
                  <c:v>F2 /100 N</c:v>
                </c:pt>
                <c:pt idx="2">
                  <c:v>F3 /100 N</c:v>
                </c:pt>
                <c:pt idx="4">
                  <c:v>F1 /200 N</c:v>
                </c:pt>
                <c:pt idx="5">
                  <c:v>F2 /200 N</c:v>
                </c:pt>
                <c:pt idx="6">
                  <c:v>F3 /200 N</c:v>
                </c:pt>
                <c:pt idx="8">
                  <c:v>F1 /300 N</c:v>
                </c:pt>
                <c:pt idx="9">
                  <c:v>F2 /300 N</c:v>
                </c:pt>
                <c:pt idx="10">
                  <c:v>F3 /300 N</c:v>
                </c:pt>
              </c:strCache>
            </c:strRef>
          </c:cat>
          <c:val>
            <c:numRef>
              <c:f>'[Chart in Microsoft Word]Sheet1'!$D$31:$D$41</c:f>
              <c:numCache>
                <c:formatCode>0.000</c:formatCode>
                <c:ptCount val="11"/>
                <c:pt idx="0">
                  <c:v>3.7080000000000002</c:v>
                </c:pt>
                <c:pt idx="1">
                  <c:v>4.2080000000000002</c:v>
                </c:pt>
                <c:pt idx="2">
                  <c:v>5.0830000000000002</c:v>
                </c:pt>
                <c:pt idx="4">
                  <c:v>3.4580000000000002</c:v>
                </c:pt>
                <c:pt idx="5">
                  <c:v>3.875</c:v>
                </c:pt>
                <c:pt idx="6">
                  <c:v>4.1669999999999998</c:v>
                </c:pt>
                <c:pt idx="8">
                  <c:v>2.75</c:v>
                </c:pt>
                <c:pt idx="9">
                  <c:v>2.375</c:v>
                </c:pt>
                <c:pt idx="10">
                  <c:v>2.266</c:v>
                </c:pt>
              </c:numCache>
            </c:numRef>
          </c:val>
        </c:ser>
        <c:dLbls>
          <c:dLblPos val="outEnd"/>
          <c:showLegendKey val="0"/>
          <c:showVal val="1"/>
          <c:showCatName val="0"/>
          <c:showSerName val="0"/>
          <c:showPercent val="0"/>
          <c:showBubbleSize val="0"/>
        </c:dLbls>
        <c:gapWidth val="164"/>
        <c:overlap val="-22"/>
        <c:axId val="311770496"/>
        <c:axId val="311866880"/>
      </c:barChart>
      <c:catAx>
        <c:axId val="311770496"/>
        <c:scaling>
          <c:orientation val="minMax"/>
        </c:scaling>
        <c:delete val="0"/>
        <c:axPos val="b"/>
        <c:title>
          <c:tx>
            <c:rich>
              <a:bodyPr rot="0" vert="horz"/>
              <a:lstStyle/>
              <a:p>
                <a:pPr>
                  <a:defRPr/>
                </a:pPr>
                <a:r>
                  <a:rPr lang="id-ID">
                    <a:latin typeface="Times New Roman" panose="02020603050405020304" pitchFamily="18" charset="0"/>
                    <a:cs typeface="Times New Roman" panose="02020603050405020304" pitchFamily="18" charset="0"/>
                  </a:rPr>
                  <a:t>Komposisi Material</a:t>
                </a:r>
              </a:p>
            </c:rich>
          </c:tx>
          <c:overlay val="0"/>
        </c:title>
        <c:numFmt formatCode="General" sourceLinked="1"/>
        <c:majorTickMark val="none"/>
        <c:minorTickMark val="none"/>
        <c:tickLblPos val="nextTo"/>
        <c:txPr>
          <a:bodyPr rot="-60000000" vert="horz"/>
          <a:lstStyle/>
          <a:p>
            <a:pPr>
              <a:defRPr/>
            </a:pPr>
            <a:endParaRPr lang="en-US"/>
          </a:p>
        </c:txPr>
        <c:crossAx val="311866880"/>
        <c:crosses val="autoZero"/>
        <c:auto val="1"/>
        <c:lblAlgn val="ctr"/>
        <c:lblOffset val="100"/>
        <c:noMultiLvlLbl val="0"/>
      </c:catAx>
      <c:valAx>
        <c:axId val="311866880"/>
        <c:scaling>
          <c:orientation val="minMax"/>
        </c:scaling>
        <c:delete val="0"/>
        <c:axPos val="l"/>
        <c:title>
          <c:tx>
            <c:rich>
              <a:bodyPr rot="-5400000" vert="horz"/>
              <a:lstStyle/>
              <a:p>
                <a:pPr>
                  <a:defRPr/>
                </a:pPr>
                <a:r>
                  <a:rPr lang="id-ID">
                    <a:latin typeface="Times New Roman" panose="02020603050405020304" pitchFamily="18" charset="0"/>
                    <a:cs typeface="Times New Roman" panose="02020603050405020304" pitchFamily="18" charset="0"/>
                  </a:rPr>
                  <a:t>Porositas (%)</a:t>
                </a:r>
              </a:p>
            </c:rich>
          </c:tx>
          <c:layout>
            <c:manualLayout>
              <c:xMode val="edge"/>
              <c:yMode val="edge"/>
              <c:x val="2.5000000000000001E-2"/>
              <c:y val="0.33302456984543605"/>
            </c:manualLayout>
          </c:layout>
          <c:overlay val="0"/>
        </c:title>
        <c:numFmt formatCode="0.000" sourceLinked="1"/>
        <c:majorTickMark val="none"/>
        <c:minorTickMark val="none"/>
        <c:tickLblPos val="nextTo"/>
        <c:txPr>
          <a:bodyPr rot="-60000000" vert="horz"/>
          <a:lstStyle/>
          <a:p>
            <a:pPr>
              <a:defRPr/>
            </a:pPr>
            <a:endParaRPr lang="en-US"/>
          </a:p>
        </c:txPr>
        <c:crossAx val="31177049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96B98-87BF-4426-AEE4-7E8A4D300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3023</Words>
  <Characters>17232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c:creator>
  <cp:lastModifiedBy>ASUS</cp:lastModifiedBy>
  <cp:revision>2</cp:revision>
  <cp:lastPrinted>2014-06-24T10:08:00Z</cp:lastPrinted>
  <dcterms:created xsi:type="dcterms:W3CDTF">2020-09-27T21:50:00Z</dcterms:created>
  <dcterms:modified xsi:type="dcterms:W3CDTF">2020-09-27T21:50:00Z</dcterms:modified>
</cp:coreProperties>
</file>