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2CA" w:rsidRDefault="00D072CA" w:rsidP="00791FB2">
      <w:pPr>
        <w:jc w:val="center"/>
        <w:rPr>
          <w:b/>
        </w:rPr>
      </w:pPr>
      <w:r>
        <w:rPr>
          <w:b/>
        </w:rPr>
        <w:t xml:space="preserve">PENGARUH PENGUATAN OTOT </w:t>
      </w:r>
      <w:r w:rsidRPr="00C54BA6">
        <w:rPr>
          <w:b/>
          <w:i/>
        </w:rPr>
        <w:t>RECTUS ABDOMINIS</w:t>
      </w:r>
      <w:r>
        <w:rPr>
          <w:b/>
        </w:rPr>
        <w:t xml:space="preserve"> TERHADAP PENURUNAN TFU PADA IBU POSTPARTUM PERVAGINAM </w:t>
      </w:r>
    </w:p>
    <w:p w:rsidR="00D072CA" w:rsidRDefault="00D072CA" w:rsidP="00791FB2">
      <w:pPr>
        <w:jc w:val="center"/>
        <w:rPr>
          <w:b/>
        </w:rPr>
      </w:pPr>
      <w:r>
        <w:rPr>
          <w:b/>
        </w:rPr>
        <w:t>DI BPM KABUPATEN SLEMAN</w:t>
      </w:r>
    </w:p>
    <w:p w:rsidR="00D072CA" w:rsidRDefault="00D072CA" w:rsidP="00791FB2">
      <w:pPr>
        <w:jc w:val="center"/>
        <w:rPr>
          <w:b/>
        </w:rPr>
      </w:pPr>
    </w:p>
    <w:p w:rsidR="00D072CA" w:rsidRPr="006338DF" w:rsidRDefault="00D072CA" w:rsidP="00791FB2">
      <w:pPr>
        <w:jc w:val="center"/>
        <w:rPr>
          <w:b/>
          <w:vertAlign w:val="superscript"/>
        </w:rPr>
      </w:pPr>
      <w:r>
        <w:rPr>
          <w:b/>
        </w:rPr>
        <w:t xml:space="preserve">Enny Fitriahadi, Istri Utami </w:t>
      </w:r>
    </w:p>
    <w:p w:rsidR="00D072CA" w:rsidRDefault="00D072CA" w:rsidP="00791FB2">
      <w:pPr>
        <w:jc w:val="center"/>
      </w:pPr>
      <w:r>
        <w:t>Program Studi Kebidanan Program Sarjana Terapan</w:t>
      </w:r>
    </w:p>
    <w:p w:rsidR="00D072CA" w:rsidRDefault="00D072CA" w:rsidP="00791FB2">
      <w:pPr>
        <w:jc w:val="center"/>
      </w:pPr>
      <w:r>
        <w:t xml:space="preserve"> Universitas ‘Aisyiyah Yogyakarta Indonesia</w:t>
      </w:r>
    </w:p>
    <w:p w:rsidR="00D072CA" w:rsidRDefault="00D072CA" w:rsidP="00791FB2">
      <w:pPr>
        <w:jc w:val="center"/>
      </w:pPr>
      <w:r w:rsidRPr="005E5FE8">
        <w:t xml:space="preserve">E-mail : </w:t>
      </w:r>
      <w:hyperlink r:id="rId8" w:history="1">
        <w:r w:rsidRPr="005E5FE8">
          <w:rPr>
            <w:rStyle w:val="Hyperlink"/>
            <w:color w:val="auto"/>
          </w:rPr>
          <w:t>ennyfitriahadi@rocketmail.com</w:t>
        </w:r>
      </w:hyperlink>
      <w:r w:rsidR="00665424">
        <w:rPr>
          <w:rStyle w:val="Hyperlink"/>
          <w:color w:val="auto"/>
        </w:rPr>
        <w:t>, istriutami@unisayogya.ac.id</w:t>
      </w:r>
    </w:p>
    <w:p w:rsidR="00D072CA" w:rsidRDefault="00D072CA" w:rsidP="00791FB2">
      <w:pPr>
        <w:jc w:val="center"/>
      </w:pPr>
    </w:p>
    <w:p w:rsidR="00665424" w:rsidRDefault="00D072CA" w:rsidP="00665424">
      <w:pPr>
        <w:ind w:firstLine="720"/>
        <w:jc w:val="both"/>
        <w:rPr>
          <w:sz w:val="20"/>
          <w:szCs w:val="20"/>
          <w:lang w:val="en"/>
        </w:rPr>
      </w:pPr>
      <w:r w:rsidRPr="00665424">
        <w:rPr>
          <w:b/>
          <w:i/>
          <w:sz w:val="20"/>
          <w:szCs w:val="20"/>
        </w:rPr>
        <w:t>Abstract :</w:t>
      </w:r>
      <w:r w:rsidRPr="00665424">
        <w:rPr>
          <w:i/>
          <w:sz w:val="20"/>
          <w:szCs w:val="20"/>
          <w:lang w:val="en"/>
        </w:rPr>
        <w:t xml:space="preserve"> </w:t>
      </w:r>
      <w:r w:rsidR="00665424" w:rsidRPr="00665424">
        <w:rPr>
          <w:sz w:val="20"/>
          <w:szCs w:val="20"/>
          <w:lang w:val="en"/>
        </w:rPr>
        <w:t>Complications that occur during childbirth usually experience bleeding, sub involusio uteri, swollen breast, nipple blisters etc. By handling and supervising the correct and precise complications during the puerperium will decrease so that morbidity and mortality in the mother will decrease. This study aims to determine the effect of rectus abdominis muscle strengthening on the decrease in uterine fundus height in vaginal postpartum mothers in BPM Sleman District.</w:t>
      </w:r>
      <w:r w:rsidR="00665424">
        <w:rPr>
          <w:sz w:val="20"/>
          <w:szCs w:val="20"/>
          <w:lang w:val="en"/>
        </w:rPr>
        <w:t xml:space="preserve"> </w:t>
      </w:r>
      <w:r w:rsidR="00665424" w:rsidRPr="00665424">
        <w:rPr>
          <w:sz w:val="20"/>
          <w:szCs w:val="20"/>
          <w:lang w:val="en"/>
        </w:rPr>
        <w:t>The purpose of this research is to know the decrease of fundus uteri level (TFU) before and after intervention of rectus abdominis muscle strengthening. The sample in this study amounted to 15 respondents and 15 respondents with the control group. This research method uses quasi experimental with non-randomized pretest-posttes group design. The sampling technique uses total sampling. Different test results of pre test and post test in experimental or non experimental group using Wilcoxon and Mann Whitney. The result of this research shows that the majority of TFU decrease in intervention group is fast 10 (66.6%) while in the control group decrease TFU is slow 9 (60%), and based on bivariate analysis results obtained p-value 0,003 which means there is influence of rectus abdominis to decreased TFU of postpartum mother.</w:t>
      </w:r>
      <w:r w:rsidR="00665424" w:rsidRPr="00665424">
        <w:rPr>
          <w:sz w:val="20"/>
          <w:szCs w:val="20"/>
          <w:lang w:val="en"/>
        </w:rPr>
        <w:br/>
        <w:t>The main suggestion for postpartum mothers is expected to be able to perform early and regular early mobilization, especially the strengthening of abdominal rectus abdominal muscles that can decrease TFU so that the period of uterine involution can run faster.</w:t>
      </w:r>
    </w:p>
    <w:p w:rsidR="00665424" w:rsidRDefault="00665424" w:rsidP="00665424">
      <w:pPr>
        <w:pStyle w:val="z-TopofForm"/>
        <w:jc w:val="left"/>
      </w:pPr>
      <w:r>
        <w:t>Top of Form</w:t>
      </w:r>
    </w:p>
    <w:p w:rsidR="00665424" w:rsidRDefault="00665424" w:rsidP="00665424">
      <w:pPr>
        <w:pStyle w:val="z-BottomofForm"/>
      </w:pPr>
      <w:r>
        <w:t>Bottom of Form</w:t>
      </w:r>
    </w:p>
    <w:p w:rsidR="00D072CA" w:rsidRPr="00811E36" w:rsidRDefault="00D072CA" w:rsidP="00791FB2">
      <w:pPr>
        <w:ind w:firstLine="720"/>
        <w:jc w:val="both"/>
        <w:rPr>
          <w:i/>
          <w:sz w:val="20"/>
          <w:szCs w:val="20"/>
          <w:lang w:val="en"/>
        </w:rPr>
      </w:pPr>
      <w:r w:rsidRPr="00811E36">
        <w:rPr>
          <w:i/>
          <w:sz w:val="20"/>
          <w:szCs w:val="20"/>
          <w:lang w:val="en"/>
        </w:rPr>
        <w:br/>
      </w:r>
      <w:r w:rsidRPr="00811E36">
        <w:rPr>
          <w:b/>
          <w:i/>
          <w:sz w:val="20"/>
          <w:szCs w:val="20"/>
          <w:lang w:val="en"/>
        </w:rPr>
        <w:t>Keywords</w:t>
      </w:r>
      <w:r w:rsidRPr="00811E36">
        <w:rPr>
          <w:i/>
          <w:sz w:val="20"/>
          <w:szCs w:val="20"/>
          <w:lang w:val="en"/>
        </w:rPr>
        <w:t xml:space="preserve">: </w:t>
      </w:r>
      <w:r w:rsidR="00665424" w:rsidRPr="00665424">
        <w:rPr>
          <w:sz w:val="20"/>
          <w:szCs w:val="20"/>
          <w:lang w:val="en"/>
        </w:rPr>
        <w:t>muscle strengthening rectus abdominis, TFU</w:t>
      </w:r>
    </w:p>
    <w:p w:rsidR="00D072CA" w:rsidRPr="00811E36" w:rsidRDefault="00D072CA" w:rsidP="00791FB2">
      <w:pPr>
        <w:jc w:val="both"/>
        <w:rPr>
          <w:b/>
          <w:i/>
          <w:sz w:val="20"/>
          <w:szCs w:val="20"/>
        </w:rPr>
      </w:pPr>
    </w:p>
    <w:p w:rsidR="00D072CA" w:rsidRPr="00665424" w:rsidRDefault="00D072CA" w:rsidP="00665424">
      <w:pPr>
        <w:autoSpaceDE w:val="0"/>
        <w:autoSpaceDN w:val="0"/>
        <w:adjustRightInd w:val="0"/>
        <w:ind w:firstLine="720"/>
        <w:jc w:val="both"/>
        <w:rPr>
          <w:sz w:val="20"/>
          <w:szCs w:val="20"/>
        </w:rPr>
      </w:pPr>
      <w:r w:rsidRPr="00811E36">
        <w:rPr>
          <w:b/>
          <w:i/>
          <w:sz w:val="20"/>
          <w:szCs w:val="20"/>
        </w:rPr>
        <w:t>Abstrak :</w:t>
      </w:r>
      <w:r w:rsidRPr="00811E36">
        <w:rPr>
          <w:i/>
          <w:color w:val="000000"/>
          <w:sz w:val="20"/>
          <w:szCs w:val="20"/>
          <w:lang w:val="en-US"/>
        </w:rPr>
        <w:t xml:space="preserve"> </w:t>
      </w:r>
      <w:r w:rsidRPr="00D072CA">
        <w:rPr>
          <w:sz w:val="20"/>
          <w:szCs w:val="20"/>
        </w:rPr>
        <w:t xml:space="preserve">Komplikasi yang terjadi pada masa nifas biasanya mengalami perdarahan, sub involusio uteri, payudara bengkak, putting susu lecet dll. Dengan penanganan dan pengawasan yang benar dan tepat komplikasi selama masa nifas akan menurun sehingga angka kesakitan dan kematian pada ibu akan menurun. Penelitian ini bertujuan untuk mengetahui pengaruh penguatan otot </w:t>
      </w:r>
      <w:r w:rsidRPr="00D072CA">
        <w:rPr>
          <w:i/>
          <w:sz w:val="20"/>
          <w:szCs w:val="20"/>
        </w:rPr>
        <w:t>rectus abdominis</w:t>
      </w:r>
      <w:r w:rsidRPr="00D072CA">
        <w:rPr>
          <w:sz w:val="20"/>
          <w:szCs w:val="20"/>
        </w:rPr>
        <w:t xml:space="preserve"> terhadap penurunan tinggi fundus uteri pada ibu postpartum pervaginam di BPM Kabupaten Sleman. </w:t>
      </w:r>
      <w:r w:rsidRPr="00D072CA">
        <w:rPr>
          <w:color w:val="000000"/>
          <w:sz w:val="20"/>
          <w:szCs w:val="20"/>
        </w:rPr>
        <w:t xml:space="preserve">Tujuan dari penelitian ini adalah mengetahui penurunan tinggi fundus uteri (TFU) sebelum dan sesudah dilakukan intervensi penguatan otot rectus abdominis. Sampel dalam penelitian ini berjumlah 15 responden intervensi dan 15 responden dengan kelompok kontrol. Metode penelitian ini menggunakan </w:t>
      </w:r>
      <w:r w:rsidRPr="00D072CA">
        <w:rPr>
          <w:i/>
          <w:iCs/>
          <w:color w:val="000000"/>
          <w:sz w:val="20"/>
          <w:szCs w:val="20"/>
        </w:rPr>
        <w:t>quasi experimental</w:t>
      </w:r>
      <w:r w:rsidRPr="00D072CA">
        <w:rPr>
          <w:color w:val="000000"/>
          <w:sz w:val="20"/>
          <w:szCs w:val="20"/>
        </w:rPr>
        <w:t xml:space="preserve"> dengan </w:t>
      </w:r>
      <w:r w:rsidRPr="00D072CA">
        <w:rPr>
          <w:i/>
          <w:iCs/>
          <w:color w:val="000000"/>
          <w:sz w:val="20"/>
          <w:szCs w:val="20"/>
        </w:rPr>
        <w:t>non-randomized pretest-posttes group design</w:t>
      </w:r>
      <w:r w:rsidRPr="00D072CA">
        <w:rPr>
          <w:color w:val="000000"/>
          <w:sz w:val="20"/>
          <w:szCs w:val="20"/>
        </w:rPr>
        <w:t xml:space="preserve">. Teknik pengambilan sampel menggunakan </w:t>
      </w:r>
      <w:r w:rsidRPr="00D072CA">
        <w:rPr>
          <w:i/>
          <w:iCs/>
          <w:color w:val="000000"/>
          <w:sz w:val="20"/>
          <w:szCs w:val="20"/>
        </w:rPr>
        <w:t xml:space="preserve">total sampling. </w:t>
      </w:r>
      <w:r w:rsidRPr="00D072CA">
        <w:rPr>
          <w:color w:val="000000"/>
          <w:sz w:val="20"/>
          <w:szCs w:val="20"/>
        </w:rPr>
        <w:t>Uji beda</w:t>
      </w:r>
      <w:r w:rsidRPr="00D072CA">
        <w:rPr>
          <w:i/>
          <w:iCs/>
          <w:color w:val="000000"/>
          <w:sz w:val="20"/>
          <w:szCs w:val="20"/>
        </w:rPr>
        <w:t xml:space="preserve"> </w:t>
      </w:r>
      <w:r w:rsidRPr="00D072CA">
        <w:rPr>
          <w:color w:val="000000"/>
          <w:sz w:val="20"/>
          <w:szCs w:val="20"/>
        </w:rPr>
        <w:t>hasil pre test dan post test pada kelompok eksperimen atau non</w:t>
      </w:r>
      <w:r w:rsidRPr="00D072CA">
        <w:rPr>
          <w:i/>
          <w:iCs/>
          <w:color w:val="000000"/>
          <w:sz w:val="20"/>
          <w:szCs w:val="20"/>
        </w:rPr>
        <w:t xml:space="preserve"> </w:t>
      </w:r>
      <w:r w:rsidRPr="00D072CA">
        <w:rPr>
          <w:color w:val="000000"/>
          <w:sz w:val="20"/>
          <w:szCs w:val="20"/>
        </w:rPr>
        <w:t xml:space="preserve">eksperimen menggunkan </w:t>
      </w:r>
      <w:r w:rsidRPr="00D072CA">
        <w:rPr>
          <w:i/>
          <w:iCs/>
          <w:color w:val="000000"/>
          <w:sz w:val="20"/>
          <w:szCs w:val="20"/>
        </w:rPr>
        <w:t xml:space="preserve">Wilcoxon </w:t>
      </w:r>
      <w:r w:rsidRPr="00D072CA">
        <w:rPr>
          <w:color w:val="000000"/>
          <w:sz w:val="20"/>
          <w:szCs w:val="20"/>
        </w:rPr>
        <w:t xml:space="preserve">dan </w:t>
      </w:r>
      <w:r w:rsidRPr="00D072CA">
        <w:rPr>
          <w:i/>
          <w:iCs/>
          <w:color w:val="000000"/>
          <w:sz w:val="20"/>
          <w:szCs w:val="20"/>
        </w:rPr>
        <w:t>Mann Whitney</w:t>
      </w:r>
      <w:r w:rsidRPr="00D072CA">
        <w:rPr>
          <w:color w:val="000000"/>
          <w:sz w:val="20"/>
          <w:szCs w:val="20"/>
        </w:rPr>
        <w:t xml:space="preserve">. Hasil penelitian ini didapatkan bahwa mayoritas penurunan TFU pada kelompok intervensi adalah cepat 10 (66.6%) sedangkan pada kelompok kontrol penurunan TFU lambat 9 (60%), dan berdasarkan hasil analisis bivariat didapatkan nilai p-value 0,003 yang artinya ada pengaruh penguatan otot </w:t>
      </w:r>
      <w:r w:rsidRPr="00D072CA">
        <w:rPr>
          <w:i/>
          <w:color w:val="000000"/>
          <w:sz w:val="20"/>
          <w:szCs w:val="20"/>
        </w:rPr>
        <w:t>rectus abdominis</w:t>
      </w:r>
      <w:r w:rsidRPr="00D072CA">
        <w:rPr>
          <w:color w:val="000000"/>
          <w:sz w:val="20"/>
          <w:szCs w:val="20"/>
        </w:rPr>
        <w:t xml:space="preserve"> terhadap penurunan TFU ibu postpartum.</w:t>
      </w:r>
    </w:p>
    <w:p w:rsidR="00D072CA" w:rsidRPr="00D072CA" w:rsidRDefault="00D072CA" w:rsidP="00791FB2">
      <w:pPr>
        <w:autoSpaceDE w:val="0"/>
        <w:autoSpaceDN w:val="0"/>
        <w:adjustRightInd w:val="0"/>
        <w:jc w:val="both"/>
        <w:rPr>
          <w:i/>
          <w:iCs/>
          <w:color w:val="000000"/>
          <w:sz w:val="20"/>
          <w:szCs w:val="20"/>
        </w:rPr>
      </w:pPr>
      <w:r w:rsidRPr="00D072CA">
        <w:rPr>
          <w:color w:val="000000"/>
          <w:sz w:val="20"/>
          <w:szCs w:val="20"/>
        </w:rPr>
        <w:t xml:space="preserve">Saran utama bagi ibu postpartum diharapakan dapat melakukan mobilisasi dini secara teratur dan benar khususnya penguatan otot perut </w:t>
      </w:r>
      <w:r w:rsidRPr="00D072CA">
        <w:rPr>
          <w:i/>
          <w:color w:val="000000"/>
          <w:sz w:val="20"/>
          <w:szCs w:val="20"/>
        </w:rPr>
        <w:t>rectus abdominis</w:t>
      </w:r>
      <w:r w:rsidRPr="00D072CA">
        <w:rPr>
          <w:color w:val="000000"/>
          <w:sz w:val="20"/>
          <w:szCs w:val="20"/>
        </w:rPr>
        <w:t xml:space="preserve"> yang dapat menurunkan TFU sehingga masa involusi uterus dapat berjalan lebih cepat.</w:t>
      </w:r>
    </w:p>
    <w:p w:rsidR="00D072CA" w:rsidRPr="00811E36" w:rsidRDefault="00D072CA" w:rsidP="00791FB2">
      <w:pPr>
        <w:ind w:firstLine="706"/>
        <w:jc w:val="both"/>
        <w:rPr>
          <w:i/>
          <w:color w:val="000000"/>
          <w:sz w:val="20"/>
          <w:szCs w:val="20"/>
        </w:rPr>
      </w:pPr>
    </w:p>
    <w:p w:rsidR="00D072CA" w:rsidRPr="00D072CA" w:rsidRDefault="00D072CA" w:rsidP="00791FB2">
      <w:pPr>
        <w:autoSpaceDE w:val="0"/>
        <w:autoSpaceDN w:val="0"/>
        <w:adjustRightInd w:val="0"/>
        <w:jc w:val="both"/>
        <w:rPr>
          <w:i/>
          <w:color w:val="000000"/>
          <w:sz w:val="20"/>
          <w:szCs w:val="20"/>
        </w:rPr>
      </w:pPr>
      <w:r w:rsidRPr="00811E36">
        <w:rPr>
          <w:b/>
          <w:bCs/>
          <w:i/>
          <w:color w:val="000000"/>
          <w:sz w:val="20"/>
          <w:szCs w:val="20"/>
        </w:rPr>
        <w:t xml:space="preserve">Kata kunci </w:t>
      </w:r>
      <w:r w:rsidRPr="00811E36">
        <w:rPr>
          <w:i/>
          <w:color w:val="000000"/>
          <w:sz w:val="20"/>
          <w:szCs w:val="20"/>
        </w:rPr>
        <w:t xml:space="preserve">: </w:t>
      </w:r>
      <w:r w:rsidRPr="00D072CA">
        <w:rPr>
          <w:sz w:val="20"/>
          <w:szCs w:val="20"/>
        </w:rPr>
        <w:t xml:space="preserve">penguatan otot </w:t>
      </w:r>
      <w:r w:rsidRPr="00D072CA">
        <w:rPr>
          <w:i/>
          <w:sz w:val="20"/>
          <w:szCs w:val="20"/>
        </w:rPr>
        <w:t>rectus abdominis</w:t>
      </w:r>
      <w:r w:rsidRPr="00D072CA">
        <w:rPr>
          <w:sz w:val="20"/>
          <w:szCs w:val="20"/>
        </w:rPr>
        <w:t>, TFU</w:t>
      </w:r>
    </w:p>
    <w:p w:rsidR="00D072CA" w:rsidRDefault="00D072CA" w:rsidP="00791FB2">
      <w:pPr>
        <w:jc w:val="both"/>
        <w:rPr>
          <w:b/>
          <w:color w:val="000000"/>
        </w:rPr>
      </w:pPr>
    </w:p>
    <w:p w:rsidR="00D072CA" w:rsidRDefault="00D072CA" w:rsidP="00791FB2">
      <w:pPr>
        <w:jc w:val="both"/>
        <w:rPr>
          <w:b/>
          <w:color w:val="000000"/>
        </w:rPr>
      </w:pPr>
    </w:p>
    <w:p w:rsidR="00D072CA" w:rsidRDefault="00D072CA" w:rsidP="00791FB2">
      <w:pPr>
        <w:jc w:val="both"/>
        <w:rPr>
          <w:b/>
          <w:color w:val="000000"/>
        </w:rPr>
      </w:pPr>
    </w:p>
    <w:p w:rsidR="00D072CA" w:rsidRDefault="00D072CA" w:rsidP="00791FB2">
      <w:pPr>
        <w:jc w:val="both"/>
        <w:rPr>
          <w:b/>
          <w:color w:val="000000"/>
        </w:rPr>
      </w:pPr>
    </w:p>
    <w:p w:rsidR="00D072CA" w:rsidRDefault="00D072CA" w:rsidP="00791FB2">
      <w:pPr>
        <w:jc w:val="both"/>
        <w:rPr>
          <w:b/>
          <w:color w:val="000000"/>
        </w:rPr>
      </w:pPr>
    </w:p>
    <w:p w:rsidR="00D072CA" w:rsidRDefault="00D072CA" w:rsidP="00791FB2">
      <w:pPr>
        <w:jc w:val="both"/>
        <w:rPr>
          <w:b/>
          <w:color w:val="000000"/>
        </w:rPr>
        <w:sectPr w:rsidR="00D072CA" w:rsidSect="0010106E">
          <w:footerReference w:type="default" r:id="rId9"/>
          <w:pgSz w:w="11907" w:h="16840" w:code="9"/>
          <w:pgMar w:top="2268" w:right="1701" w:bottom="1701" w:left="2268" w:header="720" w:footer="720" w:gutter="0"/>
          <w:cols w:space="720"/>
          <w:docGrid w:linePitch="360"/>
        </w:sectPr>
      </w:pPr>
    </w:p>
    <w:p w:rsidR="00D072CA" w:rsidRDefault="00D072CA" w:rsidP="00791FB2">
      <w:pPr>
        <w:jc w:val="both"/>
        <w:rPr>
          <w:b/>
          <w:color w:val="000000"/>
        </w:rPr>
      </w:pPr>
      <w:r w:rsidRPr="002C160A">
        <w:rPr>
          <w:b/>
          <w:color w:val="000000"/>
        </w:rPr>
        <w:lastRenderedPageBreak/>
        <w:t>PENDAHULUAN</w:t>
      </w:r>
    </w:p>
    <w:p w:rsidR="00D072CA" w:rsidRPr="00ED4713" w:rsidRDefault="00D072CA" w:rsidP="00791FB2">
      <w:pPr>
        <w:ind w:firstLine="720"/>
        <w:jc w:val="both"/>
      </w:pPr>
      <w:r w:rsidRPr="00ED4713">
        <w:t>Puerpurium</w:t>
      </w:r>
      <w:r>
        <w:t xml:space="preserve"> </w:t>
      </w:r>
      <w:r w:rsidRPr="00ED4713">
        <w:t>(nifas) berlangsung selama 6</w:t>
      </w:r>
      <w:r>
        <w:t xml:space="preserve"> minggu atau 42 hari, merupakan </w:t>
      </w:r>
      <w:r w:rsidRPr="00ED4713">
        <w:t>waktu yang diperlukan untuk pulihnya alat kandungan pa</w:t>
      </w:r>
      <w:r>
        <w:t xml:space="preserve">da keadaan yang normal </w:t>
      </w:r>
      <w:r w:rsidRPr="00ED4713">
        <w:t>(Ambarwati dan Wulandari, 2010)</w:t>
      </w:r>
      <w:r>
        <w:t>.</w:t>
      </w:r>
    </w:p>
    <w:p w:rsidR="00D072CA" w:rsidRPr="002575C6" w:rsidRDefault="00D072CA" w:rsidP="00791FB2">
      <w:pPr>
        <w:ind w:firstLine="720"/>
        <w:jc w:val="both"/>
      </w:pPr>
      <w:r w:rsidRPr="00ED4713">
        <w:t>Selama masa nifas tersebut berlangsung, ibu akan</w:t>
      </w:r>
      <w:r>
        <w:t xml:space="preserve"> </w:t>
      </w:r>
      <w:r w:rsidRPr="00ED4713">
        <w:t>mengalami banyak perubahan, baik secara fisiologis maupun psikologis. Perubahan psikologis lebih banyak disebabkan karena perubahan peran barunya yaitu peran menjadi seorang ibu. Sedangkan perubahan fisiologis yang terjadi pada masa nifas merupakan proses</w:t>
      </w:r>
      <w:r>
        <w:t xml:space="preserve"> </w:t>
      </w:r>
      <w:r w:rsidRPr="00ED4713">
        <w:t>pengembalian fisik ibu seperti keadaan semula sebelum hamil. Perubahan tersebut meliputi</w:t>
      </w:r>
      <w:r w:rsidRPr="002575C6">
        <w:t>: perubahan sistem reproduksi, sistem pencernaan, sistem perkemihan, sistem muskuloskeletal, siste</w:t>
      </w:r>
      <w:r>
        <w:t xml:space="preserve">m endokrin, tanda vital, sistem </w:t>
      </w:r>
      <w:r w:rsidRPr="002575C6">
        <w:t xml:space="preserve">kardiovaskuler, dan perubahan sistem hematologi. (Sulistyawati, 2009). </w:t>
      </w:r>
    </w:p>
    <w:p w:rsidR="00D072CA" w:rsidRPr="002575C6" w:rsidRDefault="00D072CA" w:rsidP="00791FB2">
      <w:pPr>
        <w:pStyle w:val="ListParagraph"/>
        <w:ind w:left="0" w:firstLine="720"/>
        <w:jc w:val="both"/>
      </w:pPr>
      <w:r w:rsidRPr="00ED4713">
        <w:t xml:space="preserve">Salah satu perubahan fisiologis masa nifas adalah perubahan sistem reproduksi dimana </w:t>
      </w:r>
      <w:r w:rsidRPr="002575C6">
        <w:t>meliputi perubahan corpus uterin, cervix, vulva dan vagina, serta otot-otot pendukung pelvis.</w:t>
      </w:r>
      <w:r>
        <w:t xml:space="preserve"> Kemudian perubahan pada </w:t>
      </w:r>
      <w:r w:rsidRPr="002575C6">
        <w:t>corpus uterin salah satunya adalah involusi</w:t>
      </w:r>
      <w:r>
        <w:t xml:space="preserve"> </w:t>
      </w:r>
      <w:r w:rsidRPr="002575C6">
        <w:t>uterus yaitu pemulihan uterus pada ukuran dan kondisi normal setelah kelahiran bayi yang diketahui sebagai involusi</w:t>
      </w:r>
      <w:r>
        <w:t xml:space="preserve"> (Cunningham, 2013</w:t>
      </w:r>
      <w:r w:rsidRPr="002575C6">
        <w:t>).</w:t>
      </w:r>
    </w:p>
    <w:p w:rsidR="00D072CA" w:rsidRPr="002575C6" w:rsidRDefault="00D072CA" w:rsidP="00791FB2">
      <w:pPr>
        <w:ind w:firstLine="720"/>
        <w:jc w:val="both"/>
      </w:pPr>
      <w:r w:rsidRPr="002575C6">
        <w:t>Involusi uterus dimulai setelah persalinan yaitu setelah plasenta dilahirkan, dimana proses involusi uterus berlangsung kira-kira selama 6 minggu.</w:t>
      </w:r>
      <w:r>
        <w:t xml:space="preserve"> </w:t>
      </w:r>
      <w:r w:rsidRPr="002575C6">
        <w:t>Involusi uteri pada ibu postpartum</w:t>
      </w:r>
      <w:r>
        <w:t xml:space="preserve"> </w:t>
      </w:r>
      <w:r w:rsidRPr="002575C6">
        <w:t xml:space="preserve">harus berjalan </w:t>
      </w:r>
      <w:r w:rsidRPr="002575C6">
        <w:lastRenderedPageBreak/>
        <w:t xml:space="preserve">dengan baik, karena jika proses involusi </w:t>
      </w:r>
    </w:p>
    <w:p w:rsidR="00D072CA" w:rsidRPr="002575C6" w:rsidRDefault="00D072CA" w:rsidP="00791FB2">
      <w:pPr>
        <w:jc w:val="both"/>
      </w:pPr>
      <w:r w:rsidRPr="002575C6">
        <w:t>tidak berjalan dengan baik dapat</w:t>
      </w:r>
      <w:r>
        <w:t>m</w:t>
      </w:r>
      <w:r w:rsidRPr="002575C6">
        <w:t>berakibat buruk pada ibu nifas seperti terjadi</w:t>
      </w:r>
      <w:r>
        <w:t xml:space="preserve"> </w:t>
      </w:r>
      <w:r w:rsidRPr="002575C6">
        <w:t>subinvolusi uteri yang dapat</w:t>
      </w:r>
      <w:r>
        <w:t xml:space="preserve"> </w:t>
      </w:r>
      <w:r w:rsidRPr="002575C6">
        <w:t>mengakibatkan perdarahan, selain itu adalah hiperinvolusi uteri, kelainan fisik lain adalah pemisahan otot perut atau yang biasa disebut dengan diastasis rectus abdominis (Ambarwati</w:t>
      </w:r>
      <w:r>
        <w:t xml:space="preserve"> dan Wulandari, 2010</w:t>
      </w:r>
      <w:r w:rsidRPr="002575C6">
        <w:t>).</w:t>
      </w:r>
    </w:p>
    <w:p w:rsidR="00D072CA" w:rsidRPr="002575C6" w:rsidRDefault="00D072CA" w:rsidP="00791FB2">
      <w:pPr>
        <w:pStyle w:val="ListParagraph"/>
        <w:ind w:left="0" w:firstLine="720"/>
        <w:jc w:val="both"/>
      </w:pPr>
      <w:r w:rsidRPr="00ED4713">
        <w:t xml:space="preserve">Kontraksi otot perut akan membantu proses involusi yang dimulai </w:t>
      </w:r>
      <w:r w:rsidRPr="002575C6">
        <w:t>setelah plasenta keluar segera setelah melahirkan. Ambulasi secepat mungkin dengan frekuensi sering sangat diperlukan dalam proses involusi. Kelancaran proses involusi dapat dideteksi dengan pemeriksaan lochea, konsistensi uterus, dan pengukuran tinggi fun</w:t>
      </w:r>
      <w:r>
        <w:t>dus uteri (William dan Wilkins, 2012</w:t>
      </w:r>
      <w:r w:rsidRPr="002575C6">
        <w:t>).</w:t>
      </w:r>
    </w:p>
    <w:p w:rsidR="00D072CA" w:rsidRPr="002575C6" w:rsidRDefault="00D072CA" w:rsidP="00791FB2">
      <w:pPr>
        <w:ind w:firstLine="720"/>
        <w:jc w:val="both"/>
      </w:pPr>
      <w:r w:rsidRPr="002575C6">
        <w:t>Keuntungan atau manfaat yang dapat diperoleh karena proses pemulihan fisik yang cepat dan baik bagi ibu adalah perasaan yang lebih baik, lebih sehat, lebih kuat, dan memungkinkan untuk dapat segera merawat dan membesarkan bayinya. Keuntungan bagi bayi adalah mendapatkan perawatan yang lebih baik dan kebutuhan yang dapat diperoleh dari ibu dapat terpenuhi (Ambarwati, 2008).</w:t>
      </w:r>
    </w:p>
    <w:p w:rsidR="00D072CA" w:rsidRPr="00E75314" w:rsidRDefault="00D072CA" w:rsidP="00791FB2">
      <w:pPr>
        <w:pStyle w:val="ListParagraph"/>
        <w:ind w:left="0" w:firstLine="720"/>
        <w:jc w:val="both"/>
      </w:pPr>
      <w:r w:rsidRPr="00ED4713">
        <w:t>Menurut Brayshaw (2008) f</w:t>
      </w:r>
      <w:r w:rsidRPr="002575C6">
        <w:t>aktor-faktor yang menyebabkan percepatan</w:t>
      </w:r>
      <w:r>
        <w:t xml:space="preserve"> </w:t>
      </w:r>
      <w:r w:rsidRPr="002575C6">
        <w:t>involusi uterus</w:t>
      </w:r>
      <w:r>
        <w:t xml:space="preserve"> </w:t>
      </w:r>
      <w:r w:rsidRPr="002575C6">
        <w:t>(penurunan tinggi fundus uteri) salah satunya yaitu kontraksi. Kontraksi dapat ditimbu</w:t>
      </w:r>
      <w:r>
        <w:t xml:space="preserve">lkan dari tekanan intra abdomen atau kekuatan otot abdomen yang baik. </w:t>
      </w:r>
      <w:r w:rsidRPr="00ED4713">
        <w:t xml:space="preserve">Latihan penguatan otot </w:t>
      </w:r>
      <w:r w:rsidRPr="00D072CA">
        <w:rPr>
          <w:i/>
        </w:rPr>
        <w:t>rectus abdominis</w:t>
      </w:r>
      <w:r>
        <w:t xml:space="preserve"> </w:t>
      </w:r>
      <w:r w:rsidRPr="002575C6">
        <w:t xml:space="preserve">merupakan suatu latihan dengan </w:t>
      </w:r>
      <w:r w:rsidRPr="002575C6">
        <w:lastRenderedPageBreak/>
        <w:t xml:space="preserve">memberikan stimulus pada bagian </w:t>
      </w:r>
      <w:r w:rsidRPr="00206550">
        <w:rPr>
          <w:i/>
        </w:rPr>
        <w:t>muscullus rectus abdominis</w:t>
      </w:r>
      <w:r>
        <w:t xml:space="preserve"> </w:t>
      </w:r>
      <w:r w:rsidRPr="00E75314">
        <w:t>dengan mengontraksikan otot-otot tersebut sehingga dapat men</w:t>
      </w:r>
      <w:r>
        <w:t>ingkatkan tekanan intra abdomen</w:t>
      </w:r>
      <w:r w:rsidRPr="00E75314">
        <w:t>. Manfaat dilakukanya penguatan otot</w:t>
      </w:r>
      <w:r>
        <w:t xml:space="preserve"> </w:t>
      </w:r>
      <w:r w:rsidRPr="00206550">
        <w:rPr>
          <w:i/>
        </w:rPr>
        <w:t>rectus abdominis</w:t>
      </w:r>
      <w:r>
        <w:t xml:space="preserve"> </w:t>
      </w:r>
      <w:r w:rsidRPr="00E75314">
        <w:t>adalah mengencangkan dinding rahim, mempercepat involusi uteri dan memperla</w:t>
      </w:r>
      <w:r>
        <w:t>ncar pengeluaran lochea dan menurunkan tinggi fundus uteri dengan cepat.</w:t>
      </w:r>
      <w:r w:rsidRPr="00E75314">
        <w:t xml:space="preserve"> </w:t>
      </w:r>
    </w:p>
    <w:p w:rsidR="00D072CA" w:rsidRPr="00E75314" w:rsidRDefault="00D072CA" w:rsidP="00791FB2">
      <w:pPr>
        <w:pStyle w:val="ListParagraph"/>
        <w:ind w:left="0" w:firstLine="720"/>
        <w:jc w:val="both"/>
      </w:pPr>
      <w:r w:rsidRPr="00ED4713">
        <w:t>Latihan yang dilakukan pada otot</w:t>
      </w:r>
      <w:r w:rsidRPr="00E75314">
        <w:t>-otot tertentu akan memberi efek yaitu aliran darah otot meningkat sehingga pengangkutan oksigen dan nutrisi lain untuk otot juga meningkat, hal ini akan memberikan kekuatan pada otot secara maksimal.</w:t>
      </w:r>
    </w:p>
    <w:p w:rsidR="00D072CA" w:rsidRPr="00E75314" w:rsidRDefault="00D072CA" w:rsidP="00791FB2">
      <w:pPr>
        <w:pStyle w:val="ListParagraph"/>
        <w:ind w:left="0" w:firstLine="720"/>
        <w:jc w:val="both"/>
      </w:pPr>
      <w:r w:rsidRPr="00ED4713">
        <w:t xml:space="preserve">Proses involusi uteri berhubungan </w:t>
      </w:r>
      <w:r w:rsidRPr="00E75314">
        <w:t xml:space="preserve">dengan penurunan tinggi fundus uteri karena salah satu indikator dalam proses involusi adalah tinggi fundus uteri. Salah satu cara untuk memperlancar proses involusi uteri adalah dengan melakukan </w:t>
      </w:r>
      <w:r>
        <w:t xml:space="preserve">penguatan otot abdomen khususnya </w:t>
      </w:r>
      <w:r w:rsidRPr="00206550">
        <w:rPr>
          <w:i/>
        </w:rPr>
        <w:t>musculus rectus abdominis</w:t>
      </w:r>
      <w:r w:rsidRPr="00E75314">
        <w:t>.</w:t>
      </w:r>
    </w:p>
    <w:p w:rsidR="00D072CA" w:rsidRDefault="00D072CA" w:rsidP="00791FB2">
      <w:pPr>
        <w:pStyle w:val="ListParagraph"/>
        <w:ind w:left="0" w:firstLine="720"/>
        <w:jc w:val="both"/>
      </w:pPr>
      <w:r w:rsidRPr="00ED4713">
        <w:t>Pengencangan</w:t>
      </w:r>
      <w:r>
        <w:t xml:space="preserve"> </w:t>
      </w:r>
      <w:r w:rsidRPr="00E75314">
        <w:t>otot abdomen merupakan latihan yang dilakukan oleh ibu nifas untuk menjaga otot abdominal agar menjadi lebih kuat setelah melewati proses persalinan (Brayshaw, 2008)</w:t>
      </w:r>
      <w:r>
        <w:t xml:space="preserve">. </w:t>
      </w:r>
    </w:p>
    <w:p w:rsidR="00D072CA" w:rsidRPr="005559A5" w:rsidRDefault="00D072CA" w:rsidP="00791FB2">
      <w:pPr>
        <w:pStyle w:val="ListParagraph"/>
        <w:ind w:left="0" w:firstLine="720"/>
        <w:jc w:val="both"/>
      </w:pPr>
      <w:r>
        <w:t>Bidan Praktek Mandiri di kabupaten Sleman sendiri masih banyak yang  memberikan pelayanan kesehatan pada ibu nifas tetapi asuhan kebidanan yang diberikan masih bersifat sesuai dengan prosedur yang biasanya dilakukan belum pernah ada yang memberikan asuhan kebidanan terkait dengan penguatan otot rectus abdominis terhadap penurunan tinggi fundus uteri.</w:t>
      </w:r>
    </w:p>
    <w:p w:rsidR="00D072CA" w:rsidRPr="00665424" w:rsidRDefault="00D072CA" w:rsidP="00791FB2">
      <w:pPr>
        <w:jc w:val="both"/>
        <w:rPr>
          <w:color w:val="000000"/>
        </w:rPr>
      </w:pPr>
      <w:r>
        <w:rPr>
          <w:b/>
          <w:color w:val="000000"/>
        </w:rPr>
        <w:lastRenderedPageBreak/>
        <w:t>METODE PENELITIAN</w:t>
      </w:r>
    </w:p>
    <w:p w:rsidR="00D072CA" w:rsidRDefault="00D072CA" w:rsidP="00791FB2">
      <w:pPr>
        <w:autoSpaceDE w:val="0"/>
        <w:autoSpaceDN w:val="0"/>
        <w:adjustRightInd w:val="0"/>
        <w:ind w:firstLine="720"/>
        <w:jc w:val="both"/>
        <w:rPr>
          <w:color w:val="000000"/>
        </w:rPr>
      </w:pPr>
      <w:bookmarkStart w:id="0" w:name="_GoBack"/>
      <w:bookmarkEnd w:id="0"/>
      <w:r>
        <w:rPr>
          <w:color w:val="000000"/>
        </w:rPr>
        <w:t>Penelitian ini adalah quasi eksperimen (</w:t>
      </w:r>
      <w:r>
        <w:rPr>
          <w:i/>
          <w:iCs/>
          <w:color w:val="000000"/>
        </w:rPr>
        <w:t>quasi experimental</w:t>
      </w:r>
      <w:r>
        <w:rPr>
          <w:color w:val="000000"/>
        </w:rPr>
        <w:t xml:space="preserve">) dan mengukur pengaruh penguatan otot rectus abdominis terhadap penurunan tinggi fundus uteri pada ibu postpartum pervaginam. Penelitian ini membandingkan antara kelompok yang diberikan </w:t>
      </w:r>
      <w:r w:rsidRPr="00AE08F2">
        <w:rPr>
          <w:iCs/>
          <w:color w:val="000000"/>
        </w:rPr>
        <w:t>perlakuan</w:t>
      </w:r>
      <w:r w:rsidRPr="00AE08F2">
        <w:rPr>
          <w:color w:val="000000"/>
        </w:rPr>
        <w:t xml:space="preserve"> (kelompok intervensi) dengan yang diberi </w:t>
      </w:r>
      <w:r w:rsidRPr="00AE08F2">
        <w:rPr>
          <w:iCs/>
          <w:color w:val="000000"/>
        </w:rPr>
        <w:t>tidak diberikan perlakuan</w:t>
      </w:r>
      <w:r>
        <w:rPr>
          <w:i/>
          <w:iCs/>
          <w:color w:val="000000"/>
        </w:rPr>
        <w:t xml:space="preserve"> </w:t>
      </w:r>
      <w:r>
        <w:rPr>
          <w:color w:val="000000"/>
        </w:rPr>
        <w:t xml:space="preserve">(kelompok non intervensi). Design yang digunakan adalah </w:t>
      </w:r>
      <w:r>
        <w:rPr>
          <w:i/>
          <w:iCs/>
          <w:color w:val="000000"/>
        </w:rPr>
        <w:t xml:space="preserve">non-randomized pretest-posttes group </w:t>
      </w:r>
      <w:r>
        <w:rPr>
          <w:color w:val="000000"/>
        </w:rPr>
        <w:t>(Subaris, 2012).</w:t>
      </w:r>
    </w:p>
    <w:p w:rsidR="00D072CA" w:rsidRPr="0017379D" w:rsidRDefault="00D072CA" w:rsidP="00791FB2">
      <w:pPr>
        <w:autoSpaceDE w:val="0"/>
        <w:autoSpaceDN w:val="0"/>
        <w:adjustRightInd w:val="0"/>
        <w:ind w:firstLine="720"/>
        <w:jc w:val="both"/>
        <w:rPr>
          <w:color w:val="000000"/>
        </w:rPr>
      </w:pPr>
      <w:r>
        <w:rPr>
          <w:color w:val="000000"/>
        </w:rPr>
        <w:t xml:space="preserve">Jumlah sampel dalam penelitian 30 responden dengan pembagian 15 responden pada kelompok eksperimen dan 15 pada kelompok non eksperimen. </w:t>
      </w:r>
    </w:p>
    <w:p w:rsidR="00D072CA" w:rsidRDefault="00D072CA" w:rsidP="00791FB2">
      <w:pPr>
        <w:autoSpaceDE w:val="0"/>
        <w:autoSpaceDN w:val="0"/>
        <w:adjustRightInd w:val="0"/>
        <w:ind w:firstLine="720"/>
        <w:jc w:val="both"/>
        <w:rPr>
          <w:color w:val="000000"/>
        </w:rPr>
      </w:pPr>
      <w:r>
        <w:rPr>
          <w:color w:val="000000"/>
        </w:rPr>
        <w:t xml:space="preserve">Teknik pengambilan sampel adalah </w:t>
      </w:r>
      <w:r>
        <w:rPr>
          <w:i/>
          <w:iCs/>
          <w:color w:val="000000"/>
        </w:rPr>
        <w:t xml:space="preserve">total sampling </w:t>
      </w:r>
      <w:r>
        <w:rPr>
          <w:color w:val="000000"/>
        </w:rPr>
        <w:t xml:space="preserve">yaitu cara pengambilan sampel dengan mengambil seluruh jumlah populasi (Sugiyono, 2010).  </w:t>
      </w:r>
    </w:p>
    <w:p w:rsidR="00D072CA" w:rsidRDefault="00D072CA" w:rsidP="00791FB2">
      <w:pPr>
        <w:autoSpaceDE w:val="0"/>
        <w:autoSpaceDN w:val="0"/>
        <w:adjustRightInd w:val="0"/>
        <w:ind w:firstLine="720"/>
        <w:jc w:val="both"/>
        <w:rPr>
          <w:color w:val="000000"/>
        </w:rPr>
      </w:pPr>
      <w:r>
        <w:rPr>
          <w:color w:val="000000"/>
        </w:rPr>
        <w:t xml:space="preserve">Uji statistik yang akan digunakan untuk mengetahui perbedaan hasil pre test dan post test pada kelompok eksperimen atau non eksperimen menggunkan </w:t>
      </w:r>
      <w:r>
        <w:rPr>
          <w:i/>
          <w:iCs/>
          <w:color w:val="000000"/>
        </w:rPr>
        <w:t xml:space="preserve">Wilcoxon </w:t>
      </w:r>
      <w:r>
        <w:rPr>
          <w:color w:val="000000"/>
        </w:rPr>
        <w:t xml:space="preserve">dan untuk mengetahui perbedaan pre test dan post test pada 2 kelompok yang berbeda metode yang digunakan adalah </w:t>
      </w:r>
      <w:r>
        <w:rPr>
          <w:i/>
          <w:iCs/>
          <w:color w:val="000000"/>
        </w:rPr>
        <w:t xml:space="preserve">Mann Whitney </w:t>
      </w:r>
      <w:r>
        <w:rPr>
          <w:color w:val="000000"/>
        </w:rPr>
        <w:t xml:space="preserve">(Dahlan, 2013).  </w:t>
      </w:r>
    </w:p>
    <w:p w:rsidR="00D072CA" w:rsidRDefault="00D072CA" w:rsidP="00791FB2">
      <w:pPr>
        <w:jc w:val="both"/>
        <w:rPr>
          <w:b/>
          <w:color w:val="000000"/>
        </w:rPr>
      </w:pPr>
    </w:p>
    <w:p w:rsidR="00D072CA" w:rsidRPr="001D473B" w:rsidRDefault="00D072CA" w:rsidP="00791FB2">
      <w:pPr>
        <w:jc w:val="both"/>
        <w:rPr>
          <w:b/>
          <w:color w:val="000000"/>
        </w:rPr>
      </w:pPr>
      <w:r>
        <w:rPr>
          <w:b/>
          <w:color w:val="000000"/>
        </w:rPr>
        <w:t>HASIL DAN PEMBAHASAN</w:t>
      </w:r>
    </w:p>
    <w:p w:rsidR="00D072CA" w:rsidRDefault="00D072CA" w:rsidP="00791FB2">
      <w:pPr>
        <w:autoSpaceDE w:val="0"/>
        <w:autoSpaceDN w:val="0"/>
        <w:adjustRightInd w:val="0"/>
        <w:rPr>
          <w:bCs/>
          <w:color w:val="000000"/>
        </w:rPr>
      </w:pPr>
      <w:r>
        <w:rPr>
          <w:bCs/>
          <w:color w:val="000000"/>
        </w:rPr>
        <w:t>a. Karakteristik Responden</w:t>
      </w:r>
    </w:p>
    <w:p w:rsidR="00D072CA" w:rsidRDefault="00D072CA" w:rsidP="00791FB2">
      <w:pPr>
        <w:autoSpaceDE w:val="0"/>
        <w:autoSpaceDN w:val="0"/>
        <w:adjustRightInd w:val="0"/>
        <w:ind w:firstLine="720"/>
        <w:jc w:val="both"/>
        <w:rPr>
          <w:bCs/>
          <w:color w:val="000000"/>
        </w:rPr>
      </w:pPr>
      <w:r>
        <w:rPr>
          <w:bCs/>
          <w:color w:val="000000"/>
        </w:rPr>
        <w:t>Identifikasi responden berdasarkan paritas, umur ibu, pendidikan dan pekerjaan pada kelompok intervensi dan kelompok kontrol pada tabel berikut ini :</w:t>
      </w:r>
    </w:p>
    <w:p w:rsidR="00D072CA" w:rsidRDefault="00D072CA" w:rsidP="00791FB2">
      <w:pPr>
        <w:autoSpaceDE w:val="0"/>
        <w:autoSpaceDN w:val="0"/>
        <w:adjustRightInd w:val="0"/>
        <w:jc w:val="center"/>
        <w:rPr>
          <w:bCs/>
          <w:color w:val="000000"/>
        </w:rPr>
      </w:pPr>
      <w:r>
        <w:rPr>
          <w:bCs/>
          <w:color w:val="000000"/>
        </w:rPr>
        <w:t xml:space="preserve">Tabel 1 Distribusi Frekuensi Karakteristik Responden Berdasarkan paritas, umur ibu, pendidikan dan pekerjaan pada </w:t>
      </w:r>
      <w:r>
        <w:rPr>
          <w:bCs/>
          <w:color w:val="000000"/>
        </w:rPr>
        <w:lastRenderedPageBreak/>
        <w:t>kelompok intervensi dan kelompok kontrol</w:t>
      </w:r>
    </w:p>
    <w:tbl>
      <w:tblPr>
        <w:tblStyle w:val="TableGrid"/>
        <w:tblW w:w="0" w:type="auto"/>
        <w:jc w:val="center"/>
        <w:tblInd w:w="-2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606"/>
        <w:gridCol w:w="690"/>
        <w:gridCol w:w="612"/>
        <w:gridCol w:w="685"/>
      </w:tblGrid>
      <w:tr w:rsidR="00D072CA" w:rsidRPr="00D23EB3" w:rsidTr="00C5628D">
        <w:trPr>
          <w:jc w:val="center"/>
        </w:trPr>
        <w:tc>
          <w:tcPr>
            <w:tcW w:w="1882" w:type="dxa"/>
            <w:vMerge w:val="restart"/>
            <w:tcBorders>
              <w:top w:val="single" w:sz="4" w:space="0" w:color="auto"/>
              <w:bottom w:val="nil"/>
            </w:tcBorders>
          </w:tcPr>
          <w:p w:rsidR="00D072CA" w:rsidRPr="00D23EB3" w:rsidRDefault="00D072CA" w:rsidP="00791FB2">
            <w:pPr>
              <w:autoSpaceDE w:val="0"/>
              <w:autoSpaceDN w:val="0"/>
              <w:adjustRightInd w:val="0"/>
              <w:rPr>
                <w:bCs/>
                <w:color w:val="000000"/>
              </w:rPr>
            </w:pPr>
            <w:r w:rsidRPr="00D23EB3">
              <w:rPr>
                <w:bCs/>
                <w:color w:val="000000"/>
              </w:rPr>
              <w:t>Karakteristik Responden</w:t>
            </w:r>
          </w:p>
        </w:tc>
        <w:tc>
          <w:tcPr>
            <w:tcW w:w="3260" w:type="dxa"/>
            <w:gridSpan w:val="2"/>
            <w:tcBorders>
              <w:top w:val="single" w:sz="4" w:space="0" w:color="auto"/>
              <w:bottom w:val="nil"/>
            </w:tcBorders>
          </w:tcPr>
          <w:p w:rsidR="00D072CA" w:rsidRPr="00D23EB3" w:rsidRDefault="00D072CA" w:rsidP="00791FB2">
            <w:pPr>
              <w:autoSpaceDE w:val="0"/>
              <w:autoSpaceDN w:val="0"/>
              <w:adjustRightInd w:val="0"/>
              <w:jc w:val="center"/>
              <w:rPr>
                <w:bCs/>
                <w:color w:val="000000"/>
              </w:rPr>
            </w:pPr>
            <w:r w:rsidRPr="00D23EB3">
              <w:rPr>
                <w:bCs/>
                <w:color w:val="000000"/>
              </w:rPr>
              <w:t>Kelompok Intervensi</w:t>
            </w:r>
          </w:p>
        </w:tc>
        <w:tc>
          <w:tcPr>
            <w:tcW w:w="3261" w:type="dxa"/>
            <w:gridSpan w:val="2"/>
            <w:tcBorders>
              <w:top w:val="single" w:sz="4" w:space="0" w:color="auto"/>
              <w:bottom w:val="nil"/>
            </w:tcBorders>
          </w:tcPr>
          <w:p w:rsidR="00D072CA" w:rsidRPr="00D23EB3" w:rsidRDefault="00D072CA" w:rsidP="00791FB2">
            <w:pPr>
              <w:autoSpaceDE w:val="0"/>
              <w:autoSpaceDN w:val="0"/>
              <w:adjustRightInd w:val="0"/>
              <w:jc w:val="center"/>
              <w:rPr>
                <w:bCs/>
                <w:color w:val="000000"/>
              </w:rPr>
            </w:pPr>
            <w:r w:rsidRPr="00D23EB3">
              <w:rPr>
                <w:bCs/>
                <w:color w:val="000000"/>
              </w:rPr>
              <w:t>Kelompok Kontrol</w:t>
            </w:r>
          </w:p>
        </w:tc>
      </w:tr>
      <w:tr w:rsidR="00D072CA" w:rsidRPr="00D23EB3" w:rsidTr="00C5628D">
        <w:trPr>
          <w:jc w:val="center"/>
        </w:trPr>
        <w:tc>
          <w:tcPr>
            <w:tcW w:w="1882" w:type="dxa"/>
            <w:vMerge/>
            <w:tcBorders>
              <w:top w:val="nil"/>
              <w:bottom w:val="single" w:sz="4" w:space="0" w:color="auto"/>
            </w:tcBorders>
          </w:tcPr>
          <w:p w:rsidR="00D072CA" w:rsidRPr="00D23EB3" w:rsidRDefault="00D072CA" w:rsidP="00791FB2">
            <w:pPr>
              <w:autoSpaceDE w:val="0"/>
              <w:autoSpaceDN w:val="0"/>
              <w:adjustRightInd w:val="0"/>
              <w:rPr>
                <w:bCs/>
                <w:color w:val="000000"/>
              </w:rPr>
            </w:pPr>
          </w:p>
        </w:tc>
        <w:tc>
          <w:tcPr>
            <w:tcW w:w="1630" w:type="dxa"/>
            <w:tcBorders>
              <w:top w:val="nil"/>
              <w:bottom w:val="single" w:sz="4" w:space="0" w:color="auto"/>
            </w:tcBorders>
          </w:tcPr>
          <w:p w:rsidR="00D072CA" w:rsidRPr="00D23EB3" w:rsidRDefault="00D072CA" w:rsidP="00791FB2">
            <w:pPr>
              <w:autoSpaceDE w:val="0"/>
              <w:autoSpaceDN w:val="0"/>
              <w:adjustRightInd w:val="0"/>
              <w:jc w:val="center"/>
              <w:rPr>
                <w:bCs/>
                <w:color w:val="000000"/>
              </w:rPr>
            </w:pPr>
            <w:r w:rsidRPr="00D23EB3">
              <w:rPr>
                <w:bCs/>
                <w:color w:val="000000"/>
              </w:rPr>
              <w:t>F</w:t>
            </w:r>
            <w:r>
              <w:rPr>
                <w:bCs/>
                <w:color w:val="000000"/>
              </w:rPr>
              <w:t xml:space="preserve"> (n = 15)</w:t>
            </w:r>
          </w:p>
        </w:tc>
        <w:tc>
          <w:tcPr>
            <w:tcW w:w="1630" w:type="dxa"/>
            <w:tcBorders>
              <w:top w:val="nil"/>
              <w:bottom w:val="single" w:sz="4" w:space="0" w:color="auto"/>
            </w:tcBorders>
          </w:tcPr>
          <w:p w:rsidR="00D072CA" w:rsidRPr="00D23EB3" w:rsidRDefault="00D072CA" w:rsidP="00791FB2">
            <w:pPr>
              <w:autoSpaceDE w:val="0"/>
              <w:autoSpaceDN w:val="0"/>
              <w:adjustRightInd w:val="0"/>
              <w:jc w:val="center"/>
              <w:rPr>
                <w:bCs/>
                <w:color w:val="000000"/>
              </w:rPr>
            </w:pPr>
            <w:r w:rsidRPr="00D23EB3">
              <w:rPr>
                <w:bCs/>
                <w:color w:val="000000"/>
              </w:rPr>
              <w:t>%</w:t>
            </w:r>
          </w:p>
        </w:tc>
        <w:tc>
          <w:tcPr>
            <w:tcW w:w="1630" w:type="dxa"/>
            <w:tcBorders>
              <w:top w:val="nil"/>
              <w:bottom w:val="single" w:sz="4" w:space="0" w:color="auto"/>
            </w:tcBorders>
          </w:tcPr>
          <w:p w:rsidR="00D072CA" w:rsidRPr="00D23EB3" w:rsidRDefault="00D072CA" w:rsidP="00791FB2">
            <w:pPr>
              <w:autoSpaceDE w:val="0"/>
              <w:autoSpaceDN w:val="0"/>
              <w:adjustRightInd w:val="0"/>
              <w:jc w:val="center"/>
              <w:rPr>
                <w:bCs/>
                <w:color w:val="000000"/>
              </w:rPr>
            </w:pPr>
            <w:r w:rsidRPr="00D23EB3">
              <w:rPr>
                <w:bCs/>
                <w:color w:val="000000"/>
              </w:rPr>
              <w:t>F</w:t>
            </w:r>
            <w:r>
              <w:rPr>
                <w:bCs/>
                <w:color w:val="000000"/>
              </w:rPr>
              <w:t xml:space="preserve"> (n= 15)</w:t>
            </w:r>
          </w:p>
        </w:tc>
        <w:tc>
          <w:tcPr>
            <w:tcW w:w="1631" w:type="dxa"/>
            <w:tcBorders>
              <w:top w:val="nil"/>
              <w:bottom w:val="single" w:sz="4" w:space="0" w:color="auto"/>
            </w:tcBorders>
          </w:tcPr>
          <w:p w:rsidR="00D072CA" w:rsidRPr="00D23EB3" w:rsidRDefault="00D072CA" w:rsidP="00791FB2">
            <w:pPr>
              <w:autoSpaceDE w:val="0"/>
              <w:autoSpaceDN w:val="0"/>
              <w:adjustRightInd w:val="0"/>
              <w:jc w:val="center"/>
              <w:rPr>
                <w:bCs/>
                <w:color w:val="000000"/>
              </w:rPr>
            </w:pPr>
            <w:r w:rsidRPr="00D23EB3">
              <w:rPr>
                <w:bCs/>
                <w:color w:val="000000"/>
              </w:rPr>
              <w:t>%</w:t>
            </w:r>
          </w:p>
        </w:tc>
      </w:tr>
      <w:tr w:rsidR="00D072CA" w:rsidRPr="00D23EB3" w:rsidTr="00C5628D">
        <w:trPr>
          <w:jc w:val="center"/>
        </w:trPr>
        <w:tc>
          <w:tcPr>
            <w:tcW w:w="1882" w:type="dxa"/>
            <w:tcBorders>
              <w:top w:val="single" w:sz="4" w:space="0" w:color="auto"/>
            </w:tcBorders>
          </w:tcPr>
          <w:p w:rsidR="00D072CA" w:rsidRPr="00E41456" w:rsidRDefault="00D072CA" w:rsidP="00791FB2">
            <w:pPr>
              <w:autoSpaceDE w:val="0"/>
              <w:autoSpaceDN w:val="0"/>
              <w:adjustRightInd w:val="0"/>
              <w:rPr>
                <w:b/>
                <w:bCs/>
                <w:color w:val="000000"/>
              </w:rPr>
            </w:pPr>
            <w:r w:rsidRPr="00E41456">
              <w:rPr>
                <w:b/>
                <w:bCs/>
                <w:color w:val="000000"/>
              </w:rPr>
              <w:t>Paritas</w:t>
            </w:r>
          </w:p>
        </w:tc>
        <w:tc>
          <w:tcPr>
            <w:tcW w:w="1630" w:type="dxa"/>
            <w:tcBorders>
              <w:top w:val="single" w:sz="4" w:space="0" w:color="auto"/>
            </w:tcBorders>
          </w:tcPr>
          <w:p w:rsidR="00D072CA" w:rsidRPr="00D23EB3" w:rsidRDefault="00D072CA" w:rsidP="00791FB2">
            <w:pPr>
              <w:autoSpaceDE w:val="0"/>
              <w:autoSpaceDN w:val="0"/>
              <w:adjustRightInd w:val="0"/>
              <w:jc w:val="center"/>
              <w:rPr>
                <w:bCs/>
                <w:color w:val="000000"/>
              </w:rPr>
            </w:pPr>
          </w:p>
        </w:tc>
        <w:tc>
          <w:tcPr>
            <w:tcW w:w="1630" w:type="dxa"/>
            <w:tcBorders>
              <w:top w:val="single" w:sz="4" w:space="0" w:color="auto"/>
            </w:tcBorders>
          </w:tcPr>
          <w:p w:rsidR="00D072CA" w:rsidRPr="00D23EB3" w:rsidRDefault="00D072CA" w:rsidP="00791FB2">
            <w:pPr>
              <w:autoSpaceDE w:val="0"/>
              <w:autoSpaceDN w:val="0"/>
              <w:adjustRightInd w:val="0"/>
              <w:jc w:val="center"/>
              <w:rPr>
                <w:bCs/>
                <w:color w:val="000000"/>
              </w:rPr>
            </w:pPr>
          </w:p>
        </w:tc>
        <w:tc>
          <w:tcPr>
            <w:tcW w:w="1630" w:type="dxa"/>
            <w:tcBorders>
              <w:top w:val="single" w:sz="4" w:space="0" w:color="auto"/>
            </w:tcBorders>
          </w:tcPr>
          <w:p w:rsidR="00D072CA" w:rsidRPr="00D23EB3" w:rsidRDefault="00D072CA" w:rsidP="00791FB2">
            <w:pPr>
              <w:autoSpaceDE w:val="0"/>
              <w:autoSpaceDN w:val="0"/>
              <w:adjustRightInd w:val="0"/>
              <w:jc w:val="center"/>
              <w:rPr>
                <w:bCs/>
                <w:color w:val="000000"/>
              </w:rPr>
            </w:pPr>
          </w:p>
        </w:tc>
        <w:tc>
          <w:tcPr>
            <w:tcW w:w="1631" w:type="dxa"/>
            <w:tcBorders>
              <w:top w:val="single" w:sz="4" w:space="0" w:color="auto"/>
            </w:tcBorders>
          </w:tcPr>
          <w:p w:rsidR="00D072CA" w:rsidRPr="00D23EB3" w:rsidRDefault="00D072CA" w:rsidP="00791FB2">
            <w:pPr>
              <w:autoSpaceDE w:val="0"/>
              <w:autoSpaceDN w:val="0"/>
              <w:adjustRightInd w:val="0"/>
              <w:jc w:val="center"/>
              <w:rPr>
                <w:bCs/>
                <w:color w:val="000000"/>
              </w:rPr>
            </w:pPr>
          </w:p>
        </w:tc>
      </w:tr>
      <w:tr w:rsidR="00D072CA" w:rsidRPr="00D23EB3" w:rsidTr="00C5628D">
        <w:trPr>
          <w:jc w:val="center"/>
        </w:trPr>
        <w:tc>
          <w:tcPr>
            <w:tcW w:w="1882" w:type="dxa"/>
          </w:tcPr>
          <w:p w:rsidR="00D072CA" w:rsidRPr="00D23EB3" w:rsidRDefault="00D072CA" w:rsidP="00791FB2">
            <w:pPr>
              <w:autoSpaceDE w:val="0"/>
              <w:autoSpaceDN w:val="0"/>
              <w:adjustRightInd w:val="0"/>
              <w:rPr>
                <w:bCs/>
                <w:color w:val="000000"/>
              </w:rPr>
            </w:pPr>
            <w:r w:rsidRPr="00D23EB3">
              <w:rPr>
                <w:bCs/>
                <w:color w:val="000000"/>
              </w:rPr>
              <w:t>Primigravida</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5</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33.3</w:t>
            </w:r>
          </w:p>
        </w:tc>
        <w:tc>
          <w:tcPr>
            <w:tcW w:w="1630" w:type="dxa"/>
            <w:vAlign w:val="center"/>
          </w:tcPr>
          <w:p w:rsidR="00D072CA" w:rsidRPr="00D23EB3" w:rsidRDefault="00D072CA" w:rsidP="00791FB2">
            <w:pPr>
              <w:autoSpaceDE w:val="0"/>
              <w:autoSpaceDN w:val="0"/>
              <w:adjustRightInd w:val="0"/>
              <w:jc w:val="center"/>
              <w:rPr>
                <w:color w:val="000000"/>
              </w:rPr>
            </w:pPr>
            <w:r w:rsidRPr="00D23EB3">
              <w:rPr>
                <w:color w:val="000000"/>
              </w:rPr>
              <w:t>5</w:t>
            </w:r>
          </w:p>
        </w:tc>
        <w:tc>
          <w:tcPr>
            <w:tcW w:w="1631" w:type="dxa"/>
            <w:vAlign w:val="center"/>
          </w:tcPr>
          <w:p w:rsidR="00D072CA" w:rsidRPr="00D23EB3" w:rsidRDefault="00D072CA" w:rsidP="00791FB2">
            <w:pPr>
              <w:autoSpaceDE w:val="0"/>
              <w:autoSpaceDN w:val="0"/>
              <w:adjustRightInd w:val="0"/>
              <w:jc w:val="center"/>
              <w:rPr>
                <w:color w:val="000000"/>
              </w:rPr>
            </w:pPr>
            <w:r w:rsidRPr="00D23EB3">
              <w:rPr>
                <w:color w:val="000000"/>
              </w:rPr>
              <w:t>33.3</w:t>
            </w:r>
          </w:p>
        </w:tc>
      </w:tr>
      <w:tr w:rsidR="00D072CA" w:rsidRPr="00D23EB3" w:rsidTr="00C5628D">
        <w:trPr>
          <w:jc w:val="center"/>
        </w:trPr>
        <w:tc>
          <w:tcPr>
            <w:tcW w:w="1882" w:type="dxa"/>
          </w:tcPr>
          <w:p w:rsidR="00D072CA" w:rsidRPr="00D23EB3" w:rsidRDefault="00D072CA" w:rsidP="00791FB2">
            <w:pPr>
              <w:autoSpaceDE w:val="0"/>
              <w:autoSpaceDN w:val="0"/>
              <w:adjustRightInd w:val="0"/>
              <w:rPr>
                <w:bCs/>
                <w:color w:val="000000"/>
              </w:rPr>
            </w:pPr>
            <w:r w:rsidRPr="00D23EB3">
              <w:rPr>
                <w:bCs/>
                <w:color w:val="000000"/>
              </w:rPr>
              <w:t>Multigravida</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10</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66.7</w:t>
            </w:r>
          </w:p>
        </w:tc>
        <w:tc>
          <w:tcPr>
            <w:tcW w:w="1630" w:type="dxa"/>
            <w:vAlign w:val="center"/>
          </w:tcPr>
          <w:p w:rsidR="00D072CA" w:rsidRPr="00D23EB3" w:rsidRDefault="00D072CA" w:rsidP="00791FB2">
            <w:pPr>
              <w:autoSpaceDE w:val="0"/>
              <w:autoSpaceDN w:val="0"/>
              <w:adjustRightInd w:val="0"/>
              <w:jc w:val="center"/>
              <w:rPr>
                <w:color w:val="000000"/>
              </w:rPr>
            </w:pPr>
            <w:r w:rsidRPr="00D23EB3">
              <w:rPr>
                <w:color w:val="000000"/>
              </w:rPr>
              <w:t>10</w:t>
            </w:r>
          </w:p>
        </w:tc>
        <w:tc>
          <w:tcPr>
            <w:tcW w:w="1631" w:type="dxa"/>
            <w:vAlign w:val="center"/>
          </w:tcPr>
          <w:p w:rsidR="00D072CA" w:rsidRPr="00D23EB3" w:rsidRDefault="00D072CA" w:rsidP="00791FB2">
            <w:pPr>
              <w:autoSpaceDE w:val="0"/>
              <w:autoSpaceDN w:val="0"/>
              <w:adjustRightInd w:val="0"/>
              <w:jc w:val="center"/>
              <w:rPr>
                <w:color w:val="000000"/>
              </w:rPr>
            </w:pPr>
            <w:r w:rsidRPr="00D23EB3">
              <w:rPr>
                <w:color w:val="000000"/>
              </w:rPr>
              <w:t>66.7</w:t>
            </w:r>
          </w:p>
        </w:tc>
      </w:tr>
      <w:tr w:rsidR="00D072CA" w:rsidRPr="00D23EB3" w:rsidTr="00C5628D">
        <w:trPr>
          <w:jc w:val="center"/>
        </w:trPr>
        <w:tc>
          <w:tcPr>
            <w:tcW w:w="1882" w:type="dxa"/>
          </w:tcPr>
          <w:p w:rsidR="00D072CA" w:rsidRPr="00E41456" w:rsidRDefault="00D072CA" w:rsidP="00791FB2">
            <w:pPr>
              <w:autoSpaceDE w:val="0"/>
              <w:autoSpaceDN w:val="0"/>
              <w:adjustRightInd w:val="0"/>
              <w:rPr>
                <w:b/>
                <w:bCs/>
                <w:color w:val="000000"/>
              </w:rPr>
            </w:pPr>
            <w:r w:rsidRPr="00E41456">
              <w:rPr>
                <w:b/>
                <w:bCs/>
                <w:color w:val="000000"/>
              </w:rPr>
              <w:t>Umur Ibu</w:t>
            </w:r>
          </w:p>
        </w:tc>
        <w:tc>
          <w:tcPr>
            <w:tcW w:w="1630" w:type="dxa"/>
          </w:tcPr>
          <w:p w:rsidR="00D072CA" w:rsidRPr="00D23EB3" w:rsidRDefault="00D072CA" w:rsidP="00791FB2">
            <w:pPr>
              <w:autoSpaceDE w:val="0"/>
              <w:autoSpaceDN w:val="0"/>
              <w:adjustRightInd w:val="0"/>
              <w:jc w:val="center"/>
              <w:rPr>
                <w:bCs/>
                <w:color w:val="000000"/>
              </w:rPr>
            </w:pPr>
          </w:p>
        </w:tc>
        <w:tc>
          <w:tcPr>
            <w:tcW w:w="1630" w:type="dxa"/>
          </w:tcPr>
          <w:p w:rsidR="00D072CA" w:rsidRPr="00D23EB3" w:rsidRDefault="00D072CA" w:rsidP="00791FB2">
            <w:pPr>
              <w:autoSpaceDE w:val="0"/>
              <w:autoSpaceDN w:val="0"/>
              <w:adjustRightInd w:val="0"/>
              <w:jc w:val="center"/>
              <w:rPr>
                <w:bCs/>
                <w:color w:val="000000"/>
              </w:rPr>
            </w:pPr>
          </w:p>
        </w:tc>
        <w:tc>
          <w:tcPr>
            <w:tcW w:w="1630" w:type="dxa"/>
          </w:tcPr>
          <w:p w:rsidR="00D072CA" w:rsidRPr="00D23EB3" w:rsidRDefault="00D072CA" w:rsidP="00791FB2">
            <w:pPr>
              <w:autoSpaceDE w:val="0"/>
              <w:autoSpaceDN w:val="0"/>
              <w:adjustRightInd w:val="0"/>
              <w:jc w:val="center"/>
              <w:rPr>
                <w:bCs/>
                <w:color w:val="000000"/>
              </w:rPr>
            </w:pPr>
          </w:p>
        </w:tc>
        <w:tc>
          <w:tcPr>
            <w:tcW w:w="1631" w:type="dxa"/>
          </w:tcPr>
          <w:p w:rsidR="00D072CA" w:rsidRPr="00D23EB3" w:rsidRDefault="00D072CA" w:rsidP="00791FB2">
            <w:pPr>
              <w:autoSpaceDE w:val="0"/>
              <w:autoSpaceDN w:val="0"/>
              <w:adjustRightInd w:val="0"/>
              <w:jc w:val="center"/>
              <w:rPr>
                <w:bCs/>
                <w:color w:val="000000"/>
              </w:rPr>
            </w:pPr>
          </w:p>
        </w:tc>
      </w:tr>
      <w:tr w:rsidR="00D072CA" w:rsidRPr="00D23EB3" w:rsidTr="00C5628D">
        <w:trPr>
          <w:jc w:val="center"/>
        </w:trPr>
        <w:tc>
          <w:tcPr>
            <w:tcW w:w="1882" w:type="dxa"/>
          </w:tcPr>
          <w:p w:rsidR="00D072CA" w:rsidRPr="00D23EB3" w:rsidRDefault="00D072CA" w:rsidP="00791FB2">
            <w:pPr>
              <w:autoSpaceDE w:val="0"/>
              <w:autoSpaceDN w:val="0"/>
              <w:adjustRightInd w:val="0"/>
              <w:rPr>
                <w:bCs/>
                <w:color w:val="000000"/>
              </w:rPr>
            </w:pPr>
            <w:r w:rsidRPr="00D23EB3">
              <w:rPr>
                <w:bCs/>
                <w:color w:val="000000"/>
              </w:rPr>
              <w:t>Tidak Reproduksi</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2</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13.3</w:t>
            </w:r>
          </w:p>
        </w:tc>
        <w:tc>
          <w:tcPr>
            <w:tcW w:w="1630" w:type="dxa"/>
            <w:vAlign w:val="center"/>
          </w:tcPr>
          <w:p w:rsidR="00D072CA" w:rsidRPr="00D23EB3" w:rsidRDefault="00D072CA" w:rsidP="00791FB2">
            <w:pPr>
              <w:autoSpaceDE w:val="0"/>
              <w:autoSpaceDN w:val="0"/>
              <w:adjustRightInd w:val="0"/>
              <w:jc w:val="center"/>
              <w:rPr>
                <w:color w:val="000000"/>
              </w:rPr>
            </w:pPr>
            <w:r w:rsidRPr="00D23EB3">
              <w:rPr>
                <w:color w:val="000000"/>
              </w:rPr>
              <w:t>4</w:t>
            </w:r>
          </w:p>
        </w:tc>
        <w:tc>
          <w:tcPr>
            <w:tcW w:w="1631" w:type="dxa"/>
            <w:vAlign w:val="center"/>
          </w:tcPr>
          <w:p w:rsidR="00D072CA" w:rsidRPr="00D23EB3" w:rsidRDefault="00D072CA" w:rsidP="00791FB2">
            <w:pPr>
              <w:autoSpaceDE w:val="0"/>
              <w:autoSpaceDN w:val="0"/>
              <w:adjustRightInd w:val="0"/>
              <w:jc w:val="center"/>
              <w:rPr>
                <w:color w:val="000000"/>
              </w:rPr>
            </w:pPr>
            <w:r w:rsidRPr="00D23EB3">
              <w:rPr>
                <w:color w:val="000000"/>
              </w:rPr>
              <w:t>26.7</w:t>
            </w:r>
          </w:p>
        </w:tc>
      </w:tr>
      <w:tr w:rsidR="00D072CA" w:rsidRPr="00D23EB3" w:rsidTr="00C5628D">
        <w:trPr>
          <w:jc w:val="center"/>
        </w:trPr>
        <w:tc>
          <w:tcPr>
            <w:tcW w:w="1882" w:type="dxa"/>
          </w:tcPr>
          <w:p w:rsidR="00D072CA" w:rsidRPr="00D23EB3" w:rsidRDefault="00D072CA" w:rsidP="00791FB2">
            <w:pPr>
              <w:autoSpaceDE w:val="0"/>
              <w:autoSpaceDN w:val="0"/>
              <w:adjustRightInd w:val="0"/>
              <w:rPr>
                <w:bCs/>
                <w:color w:val="000000"/>
              </w:rPr>
            </w:pPr>
            <w:r w:rsidRPr="00D23EB3">
              <w:rPr>
                <w:bCs/>
                <w:color w:val="000000"/>
              </w:rPr>
              <w:t>Reproduksi</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13</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86.7</w:t>
            </w:r>
          </w:p>
        </w:tc>
        <w:tc>
          <w:tcPr>
            <w:tcW w:w="1630" w:type="dxa"/>
            <w:vAlign w:val="center"/>
          </w:tcPr>
          <w:p w:rsidR="00D072CA" w:rsidRPr="00D23EB3" w:rsidRDefault="00D072CA" w:rsidP="00791FB2">
            <w:pPr>
              <w:autoSpaceDE w:val="0"/>
              <w:autoSpaceDN w:val="0"/>
              <w:adjustRightInd w:val="0"/>
              <w:jc w:val="center"/>
              <w:rPr>
                <w:color w:val="000000"/>
              </w:rPr>
            </w:pPr>
            <w:r w:rsidRPr="00D23EB3">
              <w:rPr>
                <w:color w:val="000000"/>
              </w:rPr>
              <w:t>11</w:t>
            </w:r>
          </w:p>
        </w:tc>
        <w:tc>
          <w:tcPr>
            <w:tcW w:w="1631" w:type="dxa"/>
            <w:vAlign w:val="center"/>
          </w:tcPr>
          <w:p w:rsidR="00D072CA" w:rsidRPr="00D23EB3" w:rsidRDefault="00D072CA" w:rsidP="00791FB2">
            <w:pPr>
              <w:autoSpaceDE w:val="0"/>
              <w:autoSpaceDN w:val="0"/>
              <w:adjustRightInd w:val="0"/>
              <w:jc w:val="center"/>
              <w:rPr>
                <w:color w:val="000000"/>
              </w:rPr>
            </w:pPr>
            <w:r w:rsidRPr="00D23EB3">
              <w:rPr>
                <w:color w:val="000000"/>
              </w:rPr>
              <w:t>73.3</w:t>
            </w:r>
          </w:p>
        </w:tc>
      </w:tr>
      <w:tr w:rsidR="00D072CA" w:rsidRPr="00D23EB3" w:rsidTr="00C5628D">
        <w:trPr>
          <w:jc w:val="center"/>
        </w:trPr>
        <w:tc>
          <w:tcPr>
            <w:tcW w:w="1882" w:type="dxa"/>
          </w:tcPr>
          <w:p w:rsidR="00D072CA" w:rsidRPr="00E41456" w:rsidRDefault="00D072CA" w:rsidP="00791FB2">
            <w:pPr>
              <w:autoSpaceDE w:val="0"/>
              <w:autoSpaceDN w:val="0"/>
              <w:adjustRightInd w:val="0"/>
              <w:rPr>
                <w:b/>
                <w:bCs/>
                <w:color w:val="000000"/>
              </w:rPr>
            </w:pPr>
            <w:r w:rsidRPr="00E41456">
              <w:rPr>
                <w:b/>
                <w:bCs/>
                <w:color w:val="000000"/>
              </w:rPr>
              <w:t>Pendidikan</w:t>
            </w:r>
          </w:p>
        </w:tc>
        <w:tc>
          <w:tcPr>
            <w:tcW w:w="1630" w:type="dxa"/>
          </w:tcPr>
          <w:p w:rsidR="00D072CA" w:rsidRPr="00D23EB3" w:rsidRDefault="00D072CA" w:rsidP="00791FB2">
            <w:pPr>
              <w:autoSpaceDE w:val="0"/>
              <w:autoSpaceDN w:val="0"/>
              <w:adjustRightInd w:val="0"/>
              <w:jc w:val="center"/>
              <w:rPr>
                <w:bCs/>
                <w:color w:val="000000"/>
              </w:rPr>
            </w:pPr>
          </w:p>
        </w:tc>
        <w:tc>
          <w:tcPr>
            <w:tcW w:w="1630" w:type="dxa"/>
          </w:tcPr>
          <w:p w:rsidR="00D072CA" w:rsidRPr="00D23EB3" w:rsidRDefault="00D072CA" w:rsidP="00791FB2">
            <w:pPr>
              <w:autoSpaceDE w:val="0"/>
              <w:autoSpaceDN w:val="0"/>
              <w:adjustRightInd w:val="0"/>
              <w:jc w:val="center"/>
              <w:rPr>
                <w:bCs/>
                <w:color w:val="000000"/>
              </w:rPr>
            </w:pPr>
          </w:p>
        </w:tc>
        <w:tc>
          <w:tcPr>
            <w:tcW w:w="1630" w:type="dxa"/>
          </w:tcPr>
          <w:p w:rsidR="00D072CA" w:rsidRPr="00D23EB3" w:rsidRDefault="00D072CA" w:rsidP="00791FB2">
            <w:pPr>
              <w:autoSpaceDE w:val="0"/>
              <w:autoSpaceDN w:val="0"/>
              <w:adjustRightInd w:val="0"/>
              <w:jc w:val="center"/>
              <w:rPr>
                <w:bCs/>
                <w:color w:val="000000"/>
              </w:rPr>
            </w:pPr>
          </w:p>
        </w:tc>
        <w:tc>
          <w:tcPr>
            <w:tcW w:w="1631" w:type="dxa"/>
          </w:tcPr>
          <w:p w:rsidR="00D072CA" w:rsidRPr="00D23EB3" w:rsidRDefault="00D072CA" w:rsidP="00791FB2">
            <w:pPr>
              <w:autoSpaceDE w:val="0"/>
              <w:autoSpaceDN w:val="0"/>
              <w:adjustRightInd w:val="0"/>
              <w:jc w:val="center"/>
              <w:rPr>
                <w:bCs/>
                <w:color w:val="000000"/>
              </w:rPr>
            </w:pPr>
          </w:p>
        </w:tc>
      </w:tr>
      <w:tr w:rsidR="00D072CA" w:rsidRPr="00D23EB3" w:rsidTr="00C5628D">
        <w:trPr>
          <w:jc w:val="center"/>
        </w:trPr>
        <w:tc>
          <w:tcPr>
            <w:tcW w:w="1882" w:type="dxa"/>
          </w:tcPr>
          <w:p w:rsidR="00D072CA" w:rsidRPr="00D23EB3" w:rsidRDefault="00D072CA" w:rsidP="00791FB2">
            <w:pPr>
              <w:autoSpaceDE w:val="0"/>
              <w:autoSpaceDN w:val="0"/>
              <w:adjustRightInd w:val="0"/>
              <w:rPr>
                <w:bCs/>
                <w:color w:val="000000"/>
              </w:rPr>
            </w:pPr>
            <w:r w:rsidRPr="00D23EB3">
              <w:rPr>
                <w:bCs/>
                <w:color w:val="000000"/>
              </w:rPr>
              <w:t xml:space="preserve">Menengah </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13</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86.7</w:t>
            </w:r>
          </w:p>
        </w:tc>
        <w:tc>
          <w:tcPr>
            <w:tcW w:w="1630" w:type="dxa"/>
            <w:vAlign w:val="center"/>
          </w:tcPr>
          <w:p w:rsidR="00D072CA" w:rsidRPr="00D23EB3" w:rsidRDefault="00D072CA" w:rsidP="00791FB2">
            <w:pPr>
              <w:autoSpaceDE w:val="0"/>
              <w:autoSpaceDN w:val="0"/>
              <w:adjustRightInd w:val="0"/>
              <w:jc w:val="center"/>
              <w:rPr>
                <w:color w:val="000000"/>
              </w:rPr>
            </w:pPr>
            <w:r w:rsidRPr="00D23EB3">
              <w:rPr>
                <w:color w:val="000000"/>
              </w:rPr>
              <w:t>14</w:t>
            </w:r>
          </w:p>
        </w:tc>
        <w:tc>
          <w:tcPr>
            <w:tcW w:w="1631" w:type="dxa"/>
            <w:vAlign w:val="center"/>
          </w:tcPr>
          <w:p w:rsidR="00D072CA" w:rsidRPr="00D23EB3" w:rsidRDefault="00D072CA" w:rsidP="00791FB2">
            <w:pPr>
              <w:autoSpaceDE w:val="0"/>
              <w:autoSpaceDN w:val="0"/>
              <w:adjustRightInd w:val="0"/>
              <w:jc w:val="center"/>
              <w:rPr>
                <w:color w:val="000000"/>
              </w:rPr>
            </w:pPr>
            <w:r w:rsidRPr="00D23EB3">
              <w:rPr>
                <w:color w:val="000000"/>
              </w:rPr>
              <w:t>93.3</w:t>
            </w:r>
          </w:p>
        </w:tc>
      </w:tr>
      <w:tr w:rsidR="00D072CA" w:rsidRPr="00D23EB3" w:rsidTr="00C5628D">
        <w:trPr>
          <w:jc w:val="center"/>
        </w:trPr>
        <w:tc>
          <w:tcPr>
            <w:tcW w:w="1882" w:type="dxa"/>
          </w:tcPr>
          <w:p w:rsidR="00D072CA" w:rsidRPr="00D23EB3" w:rsidRDefault="00D072CA" w:rsidP="00791FB2">
            <w:pPr>
              <w:autoSpaceDE w:val="0"/>
              <w:autoSpaceDN w:val="0"/>
              <w:adjustRightInd w:val="0"/>
              <w:rPr>
                <w:bCs/>
                <w:color w:val="000000"/>
              </w:rPr>
            </w:pPr>
            <w:r w:rsidRPr="00D23EB3">
              <w:rPr>
                <w:bCs/>
                <w:color w:val="000000"/>
              </w:rPr>
              <w:t>Perguruan Tinggi</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2</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13.3</w:t>
            </w:r>
          </w:p>
        </w:tc>
        <w:tc>
          <w:tcPr>
            <w:tcW w:w="1630" w:type="dxa"/>
            <w:vAlign w:val="center"/>
          </w:tcPr>
          <w:p w:rsidR="00D072CA" w:rsidRPr="00D23EB3" w:rsidRDefault="00D072CA" w:rsidP="00791FB2">
            <w:pPr>
              <w:autoSpaceDE w:val="0"/>
              <w:autoSpaceDN w:val="0"/>
              <w:adjustRightInd w:val="0"/>
              <w:jc w:val="center"/>
              <w:rPr>
                <w:color w:val="000000"/>
              </w:rPr>
            </w:pPr>
            <w:r w:rsidRPr="00D23EB3">
              <w:rPr>
                <w:color w:val="000000"/>
              </w:rPr>
              <w:t>1</w:t>
            </w:r>
          </w:p>
        </w:tc>
        <w:tc>
          <w:tcPr>
            <w:tcW w:w="1631" w:type="dxa"/>
            <w:vAlign w:val="center"/>
          </w:tcPr>
          <w:p w:rsidR="00D072CA" w:rsidRPr="00D23EB3" w:rsidRDefault="00D072CA" w:rsidP="00791FB2">
            <w:pPr>
              <w:autoSpaceDE w:val="0"/>
              <w:autoSpaceDN w:val="0"/>
              <w:adjustRightInd w:val="0"/>
              <w:jc w:val="center"/>
              <w:rPr>
                <w:color w:val="000000"/>
              </w:rPr>
            </w:pPr>
            <w:r w:rsidRPr="00D23EB3">
              <w:rPr>
                <w:color w:val="000000"/>
              </w:rPr>
              <w:t>6.7</w:t>
            </w:r>
          </w:p>
        </w:tc>
      </w:tr>
      <w:tr w:rsidR="00D072CA" w:rsidRPr="00D23EB3" w:rsidTr="00C5628D">
        <w:trPr>
          <w:jc w:val="center"/>
        </w:trPr>
        <w:tc>
          <w:tcPr>
            <w:tcW w:w="1882" w:type="dxa"/>
          </w:tcPr>
          <w:p w:rsidR="00D072CA" w:rsidRPr="00E41456" w:rsidRDefault="00D072CA" w:rsidP="00791FB2">
            <w:pPr>
              <w:autoSpaceDE w:val="0"/>
              <w:autoSpaceDN w:val="0"/>
              <w:adjustRightInd w:val="0"/>
              <w:rPr>
                <w:b/>
                <w:bCs/>
                <w:color w:val="000000"/>
              </w:rPr>
            </w:pPr>
            <w:r w:rsidRPr="00E41456">
              <w:rPr>
                <w:b/>
                <w:bCs/>
                <w:color w:val="000000"/>
              </w:rPr>
              <w:t>Pekerjaan</w:t>
            </w:r>
          </w:p>
        </w:tc>
        <w:tc>
          <w:tcPr>
            <w:tcW w:w="1630" w:type="dxa"/>
            <w:vAlign w:val="center"/>
          </w:tcPr>
          <w:p w:rsidR="00D072CA" w:rsidRPr="00352EB2" w:rsidRDefault="00D072CA" w:rsidP="00791FB2">
            <w:pPr>
              <w:autoSpaceDE w:val="0"/>
              <w:autoSpaceDN w:val="0"/>
              <w:adjustRightInd w:val="0"/>
              <w:jc w:val="center"/>
              <w:rPr>
                <w:color w:val="000000"/>
              </w:rPr>
            </w:pPr>
          </w:p>
        </w:tc>
        <w:tc>
          <w:tcPr>
            <w:tcW w:w="1630" w:type="dxa"/>
            <w:vAlign w:val="center"/>
          </w:tcPr>
          <w:p w:rsidR="00D072CA" w:rsidRPr="00352EB2" w:rsidRDefault="00D072CA" w:rsidP="00791FB2">
            <w:pPr>
              <w:autoSpaceDE w:val="0"/>
              <w:autoSpaceDN w:val="0"/>
              <w:adjustRightInd w:val="0"/>
              <w:jc w:val="center"/>
              <w:rPr>
                <w:color w:val="000000"/>
              </w:rPr>
            </w:pPr>
          </w:p>
        </w:tc>
        <w:tc>
          <w:tcPr>
            <w:tcW w:w="1630" w:type="dxa"/>
          </w:tcPr>
          <w:p w:rsidR="00D072CA" w:rsidRPr="00D23EB3" w:rsidRDefault="00D072CA" w:rsidP="00791FB2">
            <w:pPr>
              <w:autoSpaceDE w:val="0"/>
              <w:autoSpaceDN w:val="0"/>
              <w:adjustRightInd w:val="0"/>
              <w:jc w:val="center"/>
              <w:rPr>
                <w:bCs/>
                <w:color w:val="000000"/>
              </w:rPr>
            </w:pPr>
          </w:p>
        </w:tc>
        <w:tc>
          <w:tcPr>
            <w:tcW w:w="1631" w:type="dxa"/>
          </w:tcPr>
          <w:p w:rsidR="00D072CA" w:rsidRPr="00D23EB3" w:rsidRDefault="00D072CA" w:rsidP="00791FB2">
            <w:pPr>
              <w:autoSpaceDE w:val="0"/>
              <w:autoSpaceDN w:val="0"/>
              <w:adjustRightInd w:val="0"/>
              <w:jc w:val="center"/>
              <w:rPr>
                <w:bCs/>
                <w:color w:val="000000"/>
              </w:rPr>
            </w:pPr>
          </w:p>
        </w:tc>
      </w:tr>
      <w:tr w:rsidR="00D072CA" w:rsidRPr="00D23EB3" w:rsidTr="00C5628D">
        <w:trPr>
          <w:jc w:val="center"/>
        </w:trPr>
        <w:tc>
          <w:tcPr>
            <w:tcW w:w="1882" w:type="dxa"/>
          </w:tcPr>
          <w:p w:rsidR="00D072CA" w:rsidRPr="00D23EB3" w:rsidRDefault="00D072CA" w:rsidP="00791FB2">
            <w:pPr>
              <w:autoSpaceDE w:val="0"/>
              <w:autoSpaceDN w:val="0"/>
              <w:adjustRightInd w:val="0"/>
              <w:rPr>
                <w:bCs/>
                <w:color w:val="000000"/>
              </w:rPr>
            </w:pPr>
            <w:r w:rsidRPr="00D23EB3">
              <w:rPr>
                <w:bCs/>
                <w:color w:val="000000"/>
              </w:rPr>
              <w:t>Tidak Bekerja</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10</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66.7</w:t>
            </w:r>
          </w:p>
        </w:tc>
        <w:tc>
          <w:tcPr>
            <w:tcW w:w="1630" w:type="dxa"/>
            <w:vAlign w:val="center"/>
          </w:tcPr>
          <w:p w:rsidR="00D072CA" w:rsidRPr="00D23EB3" w:rsidRDefault="00D072CA" w:rsidP="00791FB2">
            <w:pPr>
              <w:autoSpaceDE w:val="0"/>
              <w:autoSpaceDN w:val="0"/>
              <w:adjustRightInd w:val="0"/>
              <w:jc w:val="center"/>
              <w:rPr>
                <w:color w:val="000000"/>
              </w:rPr>
            </w:pPr>
            <w:r w:rsidRPr="00D23EB3">
              <w:rPr>
                <w:color w:val="000000"/>
              </w:rPr>
              <w:t>10</w:t>
            </w:r>
          </w:p>
        </w:tc>
        <w:tc>
          <w:tcPr>
            <w:tcW w:w="1631" w:type="dxa"/>
            <w:vAlign w:val="center"/>
          </w:tcPr>
          <w:p w:rsidR="00D072CA" w:rsidRPr="00D23EB3" w:rsidRDefault="00D072CA" w:rsidP="00791FB2">
            <w:pPr>
              <w:autoSpaceDE w:val="0"/>
              <w:autoSpaceDN w:val="0"/>
              <w:adjustRightInd w:val="0"/>
              <w:jc w:val="center"/>
              <w:rPr>
                <w:color w:val="000000"/>
              </w:rPr>
            </w:pPr>
            <w:r w:rsidRPr="00D23EB3">
              <w:rPr>
                <w:color w:val="000000"/>
              </w:rPr>
              <w:t>66.7</w:t>
            </w:r>
          </w:p>
        </w:tc>
      </w:tr>
      <w:tr w:rsidR="00D072CA" w:rsidRPr="00D23EB3" w:rsidTr="00C5628D">
        <w:trPr>
          <w:jc w:val="center"/>
        </w:trPr>
        <w:tc>
          <w:tcPr>
            <w:tcW w:w="1882" w:type="dxa"/>
          </w:tcPr>
          <w:p w:rsidR="00D072CA" w:rsidRPr="00D23EB3" w:rsidRDefault="00D072CA" w:rsidP="00791FB2">
            <w:pPr>
              <w:autoSpaceDE w:val="0"/>
              <w:autoSpaceDN w:val="0"/>
              <w:adjustRightInd w:val="0"/>
              <w:rPr>
                <w:bCs/>
                <w:color w:val="000000"/>
              </w:rPr>
            </w:pPr>
            <w:r w:rsidRPr="00D23EB3">
              <w:rPr>
                <w:bCs/>
                <w:color w:val="000000"/>
              </w:rPr>
              <w:t>Bekerja</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5</w:t>
            </w:r>
          </w:p>
        </w:tc>
        <w:tc>
          <w:tcPr>
            <w:tcW w:w="1630" w:type="dxa"/>
            <w:vAlign w:val="center"/>
          </w:tcPr>
          <w:p w:rsidR="00D072CA" w:rsidRPr="00352EB2" w:rsidRDefault="00D072CA" w:rsidP="00791FB2">
            <w:pPr>
              <w:autoSpaceDE w:val="0"/>
              <w:autoSpaceDN w:val="0"/>
              <w:adjustRightInd w:val="0"/>
              <w:jc w:val="center"/>
              <w:rPr>
                <w:color w:val="000000"/>
              </w:rPr>
            </w:pPr>
            <w:r w:rsidRPr="00352EB2">
              <w:rPr>
                <w:color w:val="000000"/>
              </w:rPr>
              <w:t>33.3</w:t>
            </w:r>
          </w:p>
        </w:tc>
        <w:tc>
          <w:tcPr>
            <w:tcW w:w="1630" w:type="dxa"/>
            <w:vAlign w:val="center"/>
          </w:tcPr>
          <w:p w:rsidR="00D072CA" w:rsidRPr="00D23EB3" w:rsidRDefault="00D072CA" w:rsidP="00791FB2">
            <w:pPr>
              <w:autoSpaceDE w:val="0"/>
              <w:autoSpaceDN w:val="0"/>
              <w:adjustRightInd w:val="0"/>
              <w:jc w:val="center"/>
              <w:rPr>
                <w:color w:val="000000"/>
              </w:rPr>
            </w:pPr>
            <w:r w:rsidRPr="00D23EB3">
              <w:rPr>
                <w:color w:val="000000"/>
              </w:rPr>
              <w:t>5</w:t>
            </w:r>
          </w:p>
        </w:tc>
        <w:tc>
          <w:tcPr>
            <w:tcW w:w="1631" w:type="dxa"/>
            <w:vAlign w:val="center"/>
          </w:tcPr>
          <w:p w:rsidR="00D072CA" w:rsidRPr="00D23EB3" w:rsidRDefault="00D072CA" w:rsidP="00791FB2">
            <w:pPr>
              <w:autoSpaceDE w:val="0"/>
              <w:autoSpaceDN w:val="0"/>
              <w:adjustRightInd w:val="0"/>
              <w:jc w:val="center"/>
              <w:rPr>
                <w:color w:val="000000"/>
              </w:rPr>
            </w:pPr>
            <w:r w:rsidRPr="00D23EB3">
              <w:rPr>
                <w:color w:val="000000"/>
              </w:rPr>
              <w:t>33.3</w:t>
            </w:r>
          </w:p>
        </w:tc>
      </w:tr>
    </w:tbl>
    <w:p w:rsidR="00D072CA" w:rsidRDefault="00D072CA" w:rsidP="00791FB2">
      <w:pPr>
        <w:autoSpaceDE w:val="0"/>
        <w:autoSpaceDN w:val="0"/>
        <w:adjustRightInd w:val="0"/>
        <w:jc w:val="both"/>
        <w:rPr>
          <w:bCs/>
          <w:color w:val="000000"/>
        </w:rPr>
      </w:pPr>
      <w:r>
        <w:rPr>
          <w:bCs/>
          <w:color w:val="000000"/>
        </w:rPr>
        <w:t>Sumber : Data Primer, 2018</w:t>
      </w:r>
    </w:p>
    <w:p w:rsidR="00D072CA" w:rsidRDefault="00D072CA" w:rsidP="00791FB2">
      <w:pPr>
        <w:autoSpaceDE w:val="0"/>
        <w:autoSpaceDN w:val="0"/>
        <w:adjustRightInd w:val="0"/>
        <w:jc w:val="both"/>
        <w:rPr>
          <w:bCs/>
          <w:color w:val="000000"/>
        </w:rPr>
      </w:pPr>
      <w:r>
        <w:rPr>
          <w:bCs/>
          <w:color w:val="000000"/>
        </w:rPr>
        <w:tab/>
      </w:r>
      <w:r w:rsidRPr="00E41456">
        <w:rPr>
          <w:bCs/>
        </w:rPr>
        <w:t xml:space="preserve">Dari tabel 1 dapat diketahui bahwa karkteristik kedua kelompok meliputi : Paritas </w:t>
      </w:r>
      <w:r>
        <w:rPr>
          <w:bCs/>
        </w:rPr>
        <w:t xml:space="preserve">pada kelompok intervensi dan kontrol </w:t>
      </w:r>
      <w:r w:rsidRPr="00E41456">
        <w:rPr>
          <w:bCs/>
        </w:rPr>
        <w:t xml:space="preserve">mayoritas adalah </w:t>
      </w:r>
      <w:r>
        <w:rPr>
          <w:bCs/>
        </w:rPr>
        <w:t>multigravida 10 (66.7%), umur ibu pada kelompok intervensi mayoritas umur reproduksi 13 (86.7%) dan pada kelompok kontrol umur ibu mayoritas adalah umur reproduksi 11 (73.3%), pendidikan ibu pada kelompok intervensi mayoritas adalah pendidikan menengah 13 (86.7%) dan pada kelompok kontrol mayoritas berpendidikan menengah 14 (93.3%), pekerjaan ibu mayoritas adalah tidak bekerja baik kelompok intervensi maupun kontrol 10 (66.7%).</w:t>
      </w:r>
    </w:p>
    <w:p w:rsidR="00D072CA" w:rsidRDefault="00D072CA" w:rsidP="00791FB2">
      <w:pPr>
        <w:autoSpaceDE w:val="0"/>
        <w:autoSpaceDN w:val="0"/>
        <w:adjustRightInd w:val="0"/>
        <w:rPr>
          <w:bCs/>
          <w:color w:val="000000"/>
        </w:rPr>
      </w:pPr>
    </w:p>
    <w:p w:rsidR="00D072CA" w:rsidRDefault="00D072CA" w:rsidP="00791FB2">
      <w:pPr>
        <w:autoSpaceDE w:val="0"/>
        <w:autoSpaceDN w:val="0"/>
        <w:adjustRightInd w:val="0"/>
        <w:rPr>
          <w:bCs/>
          <w:color w:val="000000"/>
        </w:rPr>
      </w:pPr>
      <w:r>
        <w:rPr>
          <w:bCs/>
          <w:color w:val="000000"/>
        </w:rPr>
        <w:t>b. Analisis Univariat</w:t>
      </w:r>
    </w:p>
    <w:p w:rsidR="00D072CA" w:rsidRDefault="00D072CA" w:rsidP="00791FB2">
      <w:pPr>
        <w:pStyle w:val="ListParagraph"/>
        <w:numPr>
          <w:ilvl w:val="0"/>
          <w:numId w:val="6"/>
        </w:numPr>
        <w:autoSpaceDE w:val="0"/>
        <w:autoSpaceDN w:val="0"/>
        <w:adjustRightInd w:val="0"/>
        <w:ind w:left="630"/>
        <w:rPr>
          <w:bCs/>
          <w:color w:val="000000"/>
        </w:rPr>
      </w:pPr>
      <w:r>
        <w:rPr>
          <w:bCs/>
          <w:color w:val="000000"/>
        </w:rPr>
        <w:t>Kelompok Intervensi</w:t>
      </w:r>
    </w:p>
    <w:p w:rsidR="00D072CA" w:rsidRDefault="00D072CA" w:rsidP="00791FB2">
      <w:pPr>
        <w:pStyle w:val="ListParagraph"/>
        <w:autoSpaceDE w:val="0"/>
        <w:autoSpaceDN w:val="0"/>
        <w:adjustRightInd w:val="0"/>
        <w:ind w:left="630"/>
        <w:jc w:val="both"/>
        <w:rPr>
          <w:bCs/>
          <w:color w:val="000000"/>
        </w:rPr>
      </w:pPr>
      <w:r>
        <w:rPr>
          <w:bCs/>
          <w:color w:val="000000"/>
        </w:rPr>
        <w:lastRenderedPageBreak/>
        <w:t>Tabel 2 Distribusi TFU sebelum dilakukan Intervensi dan sesudah dilakukan Intervensi pada Kelompok Intervensi</w:t>
      </w:r>
    </w:p>
    <w:tbl>
      <w:tblPr>
        <w:tblStyle w:val="TableGrid"/>
        <w:tblW w:w="3348" w:type="dxa"/>
        <w:tblInd w:w="630" w:type="dxa"/>
        <w:tblBorders>
          <w:left w:val="none" w:sz="0" w:space="0" w:color="auto"/>
          <w:right w:val="none" w:sz="0" w:space="0" w:color="auto"/>
        </w:tblBorders>
        <w:tblLook w:val="04A0" w:firstRow="1" w:lastRow="0" w:firstColumn="1" w:lastColumn="0" w:noHBand="0" w:noVBand="1"/>
      </w:tblPr>
      <w:tblGrid>
        <w:gridCol w:w="1278"/>
        <w:gridCol w:w="630"/>
        <w:gridCol w:w="1440"/>
      </w:tblGrid>
      <w:tr w:rsidR="00D072CA" w:rsidRPr="00694468" w:rsidTr="00791FB2">
        <w:trPr>
          <w:trHeight w:val="424"/>
        </w:trPr>
        <w:tc>
          <w:tcPr>
            <w:tcW w:w="1278" w:type="dxa"/>
            <w:tcBorders>
              <w:bottom w:val="single" w:sz="4" w:space="0" w:color="auto"/>
              <w:right w:val="nil"/>
            </w:tcBorders>
          </w:tcPr>
          <w:p w:rsidR="00D072CA" w:rsidRPr="00694468" w:rsidRDefault="00D072CA" w:rsidP="00791FB2">
            <w:pPr>
              <w:pStyle w:val="ListParagraph"/>
              <w:autoSpaceDE w:val="0"/>
              <w:autoSpaceDN w:val="0"/>
              <w:adjustRightInd w:val="0"/>
              <w:ind w:left="0"/>
              <w:jc w:val="center"/>
              <w:rPr>
                <w:bCs/>
                <w:color w:val="000000"/>
              </w:rPr>
            </w:pPr>
            <w:r>
              <w:rPr>
                <w:bCs/>
                <w:color w:val="000000"/>
              </w:rPr>
              <w:t>Penurunan Tinggi Fundus Uteri</w:t>
            </w:r>
          </w:p>
        </w:tc>
        <w:tc>
          <w:tcPr>
            <w:tcW w:w="630" w:type="dxa"/>
            <w:tcBorders>
              <w:left w:val="nil"/>
              <w:bottom w:val="single" w:sz="4" w:space="0" w:color="auto"/>
              <w:right w:val="nil"/>
            </w:tcBorders>
          </w:tcPr>
          <w:p w:rsidR="00D072CA" w:rsidRPr="00694468" w:rsidRDefault="00D072CA" w:rsidP="00791FB2">
            <w:pPr>
              <w:pStyle w:val="ListParagraph"/>
              <w:autoSpaceDE w:val="0"/>
              <w:autoSpaceDN w:val="0"/>
              <w:adjustRightInd w:val="0"/>
              <w:ind w:left="0"/>
              <w:jc w:val="center"/>
              <w:rPr>
                <w:bCs/>
                <w:color w:val="000000"/>
              </w:rPr>
            </w:pPr>
            <w:r>
              <w:rPr>
                <w:bCs/>
                <w:color w:val="000000"/>
              </w:rPr>
              <w:t>f</w:t>
            </w:r>
          </w:p>
        </w:tc>
        <w:tc>
          <w:tcPr>
            <w:tcW w:w="1440" w:type="dxa"/>
            <w:tcBorders>
              <w:left w:val="nil"/>
              <w:bottom w:val="single" w:sz="4" w:space="0" w:color="auto"/>
            </w:tcBorders>
          </w:tcPr>
          <w:p w:rsidR="00D072CA" w:rsidRPr="00694468" w:rsidRDefault="00D072CA" w:rsidP="00791FB2">
            <w:pPr>
              <w:pStyle w:val="ListParagraph"/>
              <w:autoSpaceDE w:val="0"/>
              <w:autoSpaceDN w:val="0"/>
              <w:adjustRightInd w:val="0"/>
              <w:ind w:left="0"/>
              <w:jc w:val="center"/>
              <w:rPr>
                <w:bCs/>
                <w:color w:val="000000"/>
              </w:rPr>
            </w:pPr>
            <w:r>
              <w:rPr>
                <w:bCs/>
                <w:color w:val="000000"/>
              </w:rPr>
              <w:t>%</w:t>
            </w:r>
          </w:p>
        </w:tc>
      </w:tr>
      <w:tr w:rsidR="00D072CA" w:rsidRPr="00694468" w:rsidTr="00791FB2">
        <w:tc>
          <w:tcPr>
            <w:tcW w:w="1278" w:type="dxa"/>
            <w:tcBorders>
              <w:bottom w:val="nil"/>
              <w:right w:val="nil"/>
            </w:tcBorders>
          </w:tcPr>
          <w:p w:rsidR="00D072CA" w:rsidRPr="00694468" w:rsidRDefault="00D072CA" w:rsidP="00791FB2">
            <w:pPr>
              <w:pStyle w:val="ListParagraph"/>
              <w:autoSpaceDE w:val="0"/>
              <w:autoSpaceDN w:val="0"/>
              <w:adjustRightInd w:val="0"/>
              <w:ind w:left="0"/>
              <w:rPr>
                <w:bCs/>
                <w:color w:val="000000"/>
              </w:rPr>
            </w:pPr>
            <w:r>
              <w:rPr>
                <w:bCs/>
                <w:color w:val="000000"/>
              </w:rPr>
              <w:t xml:space="preserve">Lambat </w:t>
            </w:r>
          </w:p>
        </w:tc>
        <w:tc>
          <w:tcPr>
            <w:tcW w:w="630" w:type="dxa"/>
            <w:tcBorders>
              <w:left w:val="nil"/>
              <w:bottom w:val="nil"/>
              <w:right w:val="nil"/>
            </w:tcBorders>
            <w:vAlign w:val="center"/>
          </w:tcPr>
          <w:p w:rsidR="00D072CA" w:rsidRPr="00694468" w:rsidRDefault="00D072CA" w:rsidP="00791FB2">
            <w:pPr>
              <w:jc w:val="center"/>
              <w:rPr>
                <w:color w:val="000000"/>
              </w:rPr>
            </w:pPr>
            <w:r>
              <w:rPr>
                <w:color w:val="000000"/>
              </w:rPr>
              <w:t>5</w:t>
            </w:r>
          </w:p>
        </w:tc>
        <w:tc>
          <w:tcPr>
            <w:tcW w:w="1440" w:type="dxa"/>
            <w:tcBorders>
              <w:left w:val="nil"/>
              <w:bottom w:val="nil"/>
            </w:tcBorders>
            <w:vAlign w:val="center"/>
          </w:tcPr>
          <w:p w:rsidR="00D072CA" w:rsidRPr="00694468" w:rsidRDefault="00D072CA" w:rsidP="00791FB2">
            <w:pPr>
              <w:jc w:val="center"/>
              <w:rPr>
                <w:color w:val="000000"/>
              </w:rPr>
            </w:pPr>
            <w:r>
              <w:rPr>
                <w:color w:val="000000"/>
              </w:rPr>
              <w:t>33,3</w:t>
            </w:r>
          </w:p>
        </w:tc>
      </w:tr>
      <w:tr w:rsidR="00D072CA" w:rsidRPr="00694468" w:rsidTr="00791FB2">
        <w:tc>
          <w:tcPr>
            <w:tcW w:w="1278" w:type="dxa"/>
            <w:tcBorders>
              <w:top w:val="nil"/>
              <w:bottom w:val="single" w:sz="4" w:space="0" w:color="auto"/>
              <w:right w:val="nil"/>
            </w:tcBorders>
          </w:tcPr>
          <w:p w:rsidR="00D072CA" w:rsidRPr="00694468" w:rsidRDefault="00D072CA" w:rsidP="00791FB2">
            <w:pPr>
              <w:pStyle w:val="ListParagraph"/>
              <w:autoSpaceDE w:val="0"/>
              <w:autoSpaceDN w:val="0"/>
              <w:adjustRightInd w:val="0"/>
              <w:ind w:left="0"/>
              <w:rPr>
                <w:bCs/>
                <w:color w:val="000000"/>
              </w:rPr>
            </w:pPr>
            <w:r>
              <w:rPr>
                <w:bCs/>
                <w:color w:val="000000"/>
              </w:rPr>
              <w:t>Cepat</w:t>
            </w:r>
          </w:p>
        </w:tc>
        <w:tc>
          <w:tcPr>
            <w:tcW w:w="630" w:type="dxa"/>
            <w:tcBorders>
              <w:top w:val="nil"/>
              <w:left w:val="nil"/>
              <w:bottom w:val="single" w:sz="4" w:space="0" w:color="auto"/>
              <w:right w:val="nil"/>
            </w:tcBorders>
            <w:vAlign w:val="center"/>
          </w:tcPr>
          <w:p w:rsidR="00D072CA" w:rsidRPr="00694468" w:rsidRDefault="00D072CA" w:rsidP="00791FB2">
            <w:pPr>
              <w:jc w:val="center"/>
              <w:rPr>
                <w:color w:val="000000"/>
              </w:rPr>
            </w:pPr>
            <w:r>
              <w:rPr>
                <w:color w:val="000000"/>
              </w:rPr>
              <w:t>10</w:t>
            </w:r>
          </w:p>
        </w:tc>
        <w:tc>
          <w:tcPr>
            <w:tcW w:w="1440" w:type="dxa"/>
            <w:tcBorders>
              <w:top w:val="nil"/>
              <w:left w:val="nil"/>
              <w:bottom w:val="single" w:sz="4" w:space="0" w:color="auto"/>
            </w:tcBorders>
            <w:vAlign w:val="center"/>
          </w:tcPr>
          <w:p w:rsidR="00D072CA" w:rsidRPr="00694468" w:rsidRDefault="00D072CA" w:rsidP="00791FB2">
            <w:pPr>
              <w:jc w:val="center"/>
              <w:rPr>
                <w:color w:val="000000"/>
              </w:rPr>
            </w:pPr>
            <w:r>
              <w:rPr>
                <w:color w:val="000000"/>
              </w:rPr>
              <w:t>66,6</w:t>
            </w:r>
          </w:p>
        </w:tc>
      </w:tr>
      <w:tr w:rsidR="00D072CA" w:rsidRPr="00694468" w:rsidTr="00791FB2">
        <w:tc>
          <w:tcPr>
            <w:tcW w:w="1278" w:type="dxa"/>
            <w:tcBorders>
              <w:top w:val="single" w:sz="4" w:space="0" w:color="auto"/>
              <w:right w:val="nil"/>
            </w:tcBorders>
          </w:tcPr>
          <w:p w:rsidR="00D072CA" w:rsidRPr="00694468" w:rsidRDefault="00D072CA" w:rsidP="00791FB2">
            <w:pPr>
              <w:pStyle w:val="ListParagraph"/>
              <w:autoSpaceDE w:val="0"/>
              <w:autoSpaceDN w:val="0"/>
              <w:adjustRightInd w:val="0"/>
              <w:ind w:left="0"/>
              <w:rPr>
                <w:bCs/>
                <w:color w:val="000000"/>
              </w:rPr>
            </w:pPr>
            <w:r>
              <w:rPr>
                <w:bCs/>
                <w:color w:val="000000"/>
              </w:rPr>
              <w:t>Jumlah</w:t>
            </w:r>
          </w:p>
        </w:tc>
        <w:tc>
          <w:tcPr>
            <w:tcW w:w="630" w:type="dxa"/>
            <w:tcBorders>
              <w:top w:val="single" w:sz="4" w:space="0" w:color="auto"/>
              <w:left w:val="nil"/>
              <w:right w:val="nil"/>
            </w:tcBorders>
            <w:vAlign w:val="center"/>
          </w:tcPr>
          <w:p w:rsidR="00D072CA" w:rsidRPr="00694468" w:rsidRDefault="00D072CA" w:rsidP="00791FB2">
            <w:pPr>
              <w:jc w:val="center"/>
              <w:rPr>
                <w:color w:val="000000"/>
              </w:rPr>
            </w:pPr>
            <w:r>
              <w:rPr>
                <w:color w:val="000000"/>
              </w:rPr>
              <w:t>15</w:t>
            </w:r>
          </w:p>
        </w:tc>
        <w:tc>
          <w:tcPr>
            <w:tcW w:w="1440" w:type="dxa"/>
            <w:tcBorders>
              <w:top w:val="single" w:sz="4" w:space="0" w:color="auto"/>
              <w:left w:val="nil"/>
            </w:tcBorders>
            <w:vAlign w:val="center"/>
          </w:tcPr>
          <w:p w:rsidR="00D072CA" w:rsidRPr="00694468" w:rsidRDefault="00D072CA" w:rsidP="00791FB2">
            <w:pPr>
              <w:jc w:val="center"/>
              <w:rPr>
                <w:color w:val="000000"/>
              </w:rPr>
            </w:pPr>
            <w:r>
              <w:rPr>
                <w:color w:val="000000"/>
              </w:rPr>
              <w:t>100,0</w:t>
            </w:r>
          </w:p>
        </w:tc>
      </w:tr>
    </w:tbl>
    <w:p w:rsidR="00D072CA" w:rsidRDefault="00D072CA" w:rsidP="00791FB2">
      <w:pPr>
        <w:pStyle w:val="ListParagraph"/>
        <w:autoSpaceDE w:val="0"/>
        <w:autoSpaceDN w:val="0"/>
        <w:adjustRightInd w:val="0"/>
        <w:ind w:left="630"/>
        <w:rPr>
          <w:bCs/>
          <w:color w:val="000000"/>
        </w:rPr>
      </w:pPr>
    </w:p>
    <w:p w:rsidR="00D072CA" w:rsidRDefault="00D072CA" w:rsidP="00791FB2">
      <w:pPr>
        <w:pStyle w:val="ListParagraph"/>
        <w:autoSpaceDE w:val="0"/>
        <w:autoSpaceDN w:val="0"/>
        <w:adjustRightInd w:val="0"/>
        <w:ind w:left="630"/>
        <w:jc w:val="both"/>
        <w:rPr>
          <w:bCs/>
          <w:color w:val="000000"/>
        </w:rPr>
      </w:pPr>
      <w:r>
        <w:rPr>
          <w:bCs/>
          <w:color w:val="000000"/>
        </w:rPr>
        <w:tab/>
      </w:r>
      <w:r>
        <w:rPr>
          <w:bCs/>
          <w:color w:val="000000"/>
        </w:rPr>
        <w:tab/>
        <w:t>Berdasarkan tabel 2 mayoritas penurunan tinggi fundus uteri pada kelompok intervensi penurunannya cepat 10 (66,6%).</w:t>
      </w:r>
    </w:p>
    <w:p w:rsidR="00D072CA" w:rsidRDefault="00D072CA" w:rsidP="00791FB2">
      <w:pPr>
        <w:pStyle w:val="ListParagraph"/>
        <w:numPr>
          <w:ilvl w:val="0"/>
          <w:numId w:val="6"/>
        </w:numPr>
        <w:autoSpaceDE w:val="0"/>
        <w:autoSpaceDN w:val="0"/>
        <w:adjustRightInd w:val="0"/>
        <w:ind w:left="630"/>
        <w:rPr>
          <w:bCs/>
          <w:color w:val="000000"/>
        </w:rPr>
      </w:pPr>
      <w:r>
        <w:rPr>
          <w:bCs/>
          <w:color w:val="000000"/>
        </w:rPr>
        <w:t>Kelompok Kontrol</w:t>
      </w:r>
    </w:p>
    <w:p w:rsidR="00D072CA" w:rsidRDefault="00D072CA" w:rsidP="00791FB2">
      <w:pPr>
        <w:pStyle w:val="ListParagraph"/>
        <w:autoSpaceDE w:val="0"/>
        <w:autoSpaceDN w:val="0"/>
        <w:adjustRightInd w:val="0"/>
        <w:ind w:left="630"/>
        <w:jc w:val="both"/>
        <w:rPr>
          <w:bCs/>
          <w:color w:val="000000"/>
        </w:rPr>
      </w:pPr>
      <w:r>
        <w:rPr>
          <w:bCs/>
          <w:color w:val="000000"/>
        </w:rPr>
        <w:t>Tabel 3 Distribusi TFU sebelum dilakukan Intervensi dan sesudah dilakukan Intervensi pada Kelompok Intervensi pada Kelompok Kontrol</w:t>
      </w:r>
    </w:p>
    <w:tbl>
      <w:tblPr>
        <w:tblStyle w:val="TableGrid"/>
        <w:tblW w:w="3792" w:type="dxa"/>
        <w:tblInd w:w="630" w:type="dxa"/>
        <w:tblBorders>
          <w:left w:val="none" w:sz="0" w:space="0" w:color="auto"/>
          <w:right w:val="none" w:sz="0" w:space="0" w:color="auto"/>
        </w:tblBorders>
        <w:tblLook w:val="04A0" w:firstRow="1" w:lastRow="0" w:firstColumn="1" w:lastColumn="0" w:noHBand="0" w:noVBand="1"/>
      </w:tblPr>
      <w:tblGrid>
        <w:gridCol w:w="1278"/>
        <w:gridCol w:w="720"/>
        <w:gridCol w:w="1794"/>
      </w:tblGrid>
      <w:tr w:rsidR="00D072CA" w:rsidRPr="00694468" w:rsidTr="00791FB2">
        <w:trPr>
          <w:trHeight w:val="424"/>
        </w:trPr>
        <w:tc>
          <w:tcPr>
            <w:tcW w:w="1278" w:type="dxa"/>
            <w:tcBorders>
              <w:bottom w:val="single" w:sz="4" w:space="0" w:color="auto"/>
            </w:tcBorders>
          </w:tcPr>
          <w:p w:rsidR="00D072CA" w:rsidRPr="00694468" w:rsidRDefault="00D072CA" w:rsidP="00791FB2">
            <w:pPr>
              <w:pStyle w:val="ListParagraph"/>
              <w:autoSpaceDE w:val="0"/>
              <w:autoSpaceDN w:val="0"/>
              <w:adjustRightInd w:val="0"/>
              <w:ind w:left="0"/>
              <w:jc w:val="center"/>
              <w:rPr>
                <w:bCs/>
                <w:color w:val="000000"/>
              </w:rPr>
            </w:pPr>
            <w:r>
              <w:rPr>
                <w:bCs/>
                <w:color w:val="000000"/>
              </w:rPr>
              <w:t>Penurunan Tinggi Fundus Uteri</w:t>
            </w:r>
          </w:p>
        </w:tc>
        <w:tc>
          <w:tcPr>
            <w:tcW w:w="720" w:type="dxa"/>
            <w:tcBorders>
              <w:bottom w:val="single" w:sz="4" w:space="0" w:color="auto"/>
            </w:tcBorders>
          </w:tcPr>
          <w:p w:rsidR="00D072CA" w:rsidRPr="00694468" w:rsidRDefault="00D072CA" w:rsidP="00791FB2">
            <w:pPr>
              <w:pStyle w:val="ListParagraph"/>
              <w:autoSpaceDE w:val="0"/>
              <w:autoSpaceDN w:val="0"/>
              <w:adjustRightInd w:val="0"/>
              <w:ind w:left="0"/>
              <w:jc w:val="center"/>
              <w:rPr>
                <w:bCs/>
                <w:color w:val="000000"/>
              </w:rPr>
            </w:pPr>
            <w:r>
              <w:rPr>
                <w:bCs/>
                <w:color w:val="000000"/>
              </w:rPr>
              <w:t>f</w:t>
            </w:r>
          </w:p>
        </w:tc>
        <w:tc>
          <w:tcPr>
            <w:tcW w:w="1794" w:type="dxa"/>
            <w:tcBorders>
              <w:bottom w:val="single" w:sz="4" w:space="0" w:color="auto"/>
            </w:tcBorders>
          </w:tcPr>
          <w:p w:rsidR="00D072CA" w:rsidRPr="00694468" w:rsidRDefault="00D072CA" w:rsidP="00791FB2">
            <w:pPr>
              <w:pStyle w:val="ListParagraph"/>
              <w:autoSpaceDE w:val="0"/>
              <w:autoSpaceDN w:val="0"/>
              <w:adjustRightInd w:val="0"/>
              <w:ind w:left="0"/>
              <w:jc w:val="center"/>
              <w:rPr>
                <w:bCs/>
                <w:color w:val="000000"/>
              </w:rPr>
            </w:pPr>
            <w:r>
              <w:rPr>
                <w:bCs/>
                <w:color w:val="000000"/>
              </w:rPr>
              <w:t>%</w:t>
            </w:r>
          </w:p>
        </w:tc>
      </w:tr>
      <w:tr w:rsidR="00D072CA" w:rsidRPr="00694468" w:rsidTr="00791FB2">
        <w:tc>
          <w:tcPr>
            <w:tcW w:w="1278" w:type="dxa"/>
            <w:tcBorders>
              <w:bottom w:val="nil"/>
            </w:tcBorders>
          </w:tcPr>
          <w:p w:rsidR="00D072CA" w:rsidRPr="00694468" w:rsidRDefault="00D072CA" w:rsidP="00791FB2">
            <w:pPr>
              <w:pStyle w:val="ListParagraph"/>
              <w:autoSpaceDE w:val="0"/>
              <w:autoSpaceDN w:val="0"/>
              <w:adjustRightInd w:val="0"/>
              <w:ind w:left="0"/>
              <w:rPr>
                <w:bCs/>
                <w:color w:val="000000"/>
              </w:rPr>
            </w:pPr>
            <w:r>
              <w:rPr>
                <w:bCs/>
                <w:color w:val="000000"/>
              </w:rPr>
              <w:t xml:space="preserve">Lambat </w:t>
            </w:r>
          </w:p>
        </w:tc>
        <w:tc>
          <w:tcPr>
            <w:tcW w:w="720" w:type="dxa"/>
            <w:tcBorders>
              <w:bottom w:val="nil"/>
            </w:tcBorders>
            <w:vAlign w:val="center"/>
          </w:tcPr>
          <w:p w:rsidR="00D072CA" w:rsidRPr="00694468" w:rsidRDefault="00D072CA" w:rsidP="00791FB2">
            <w:pPr>
              <w:jc w:val="center"/>
              <w:rPr>
                <w:color w:val="000000"/>
              </w:rPr>
            </w:pPr>
            <w:r>
              <w:rPr>
                <w:color w:val="000000"/>
              </w:rPr>
              <w:t>9</w:t>
            </w:r>
          </w:p>
        </w:tc>
        <w:tc>
          <w:tcPr>
            <w:tcW w:w="1794" w:type="dxa"/>
            <w:tcBorders>
              <w:bottom w:val="nil"/>
            </w:tcBorders>
            <w:vAlign w:val="center"/>
          </w:tcPr>
          <w:p w:rsidR="00D072CA" w:rsidRPr="00694468" w:rsidRDefault="00D072CA" w:rsidP="00791FB2">
            <w:pPr>
              <w:jc w:val="center"/>
              <w:rPr>
                <w:color w:val="000000"/>
              </w:rPr>
            </w:pPr>
            <w:r>
              <w:rPr>
                <w:color w:val="000000"/>
              </w:rPr>
              <w:t>60</w:t>
            </w:r>
          </w:p>
        </w:tc>
      </w:tr>
      <w:tr w:rsidR="00D072CA" w:rsidRPr="00694468" w:rsidTr="00791FB2">
        <w:tc>
          <w:tcPr>
            <w:tcW w:w="1278" w:type="dxa"/>
            <w:tcBorders>
              <w:top w:val="nil"/>
            </w:tcBorders>
          </w:tcPr>
          <w:p w:rsidR="00D072CA" w:rsidRPr="00694468" w:rsidRDefault="00D072CA" w:rsidP="00791FB2">
            <w:pPr>
              <w:pStyle w:val="ListParagraph"/>
              <w:autoSpaceDE w:val="0"/>
              <w:autoSpaceDN w:val="0"/>
              <w:adjustRightInd w:val="0"/>
              <w:ind w:left="0"/>
              <w:rPr>
                <w:bCs/>
                <w:color w:val="000000"/>
              </w:rPr>
            </w:pPr>
            <w:r>
              <w:rPr>
                <w:bCs/>
                <w:color w:val="000000"/>
              </w:rPr>
              <w:t>Cepat</w:t>
            </w:r>
          </w:p>
        </w:tc>
        <w:tc>
          <w:tcPr>
            <w:tcW w:w="720" w:type="dxa"/>
            <w:tcBorders>
              <w:top w:val="nil"/>
            </w:tcBorders>
            <w:vAlign w:val="center"/>
          </w:tcPr>
          <w:p w:rsidR="00D072CA" w:rsidRPr="00694468" w:rsidRDefault="00D072CA" w:rsidP="00791FB2">
            <w:pPr>
              <w:jc w:val="center"/>
              <w:rPr>
                <w:color w:val="000000"/>
              </w:rPr>
            </w:pPr>
            <w:r>
              <w:rPr>
                <w:color w:val="000000"/>
              </w:rPr>
              <w:t>6</w:t>
            </w:r>
          </w:p>
        </w:tc>
        <w:tc>
          <w:tcPr>
            <w:tcW w:w="1794" w:type="dxa"/>
            <w:tcBorders>
              <w:top w:val="nil"/>
            </w:tcBorders>
            <w:vAlign w:val="center"/>
          </w:tcPr>
          <w:p w:rsidR="00D072CA" w:rsidRPr="00694468" w:rsidRDefault="00D072CA" w:rsidP="00791FB2">
            <w:pPr>
              <w:jc w:val="center"/>
              <w:rPr>
                <w:color w:val="000000"/>
              </w:rPr>
            </w:pPr>
            <w:r>
              <w:rPr>
                <w:color w:val="000000"/>
              </w:rPr>
              <w:t>40</w:t>
            </w:r>
          </w:p>
        </w:tc>
      </w:tr>
      <w:tr w:rsidR="00D072CA" w:rsidRPr="00694468" w:rsidTr="00791FB2">
        <w:tc>
          <w:tcPr>
            <w:tcW w:w="1278" w:type="dxa"/>
          </w:tcPr>
          <w:p w:rsidR="00D072CA" w:rsidRPr="00694468" w:rsidRDefault="00D072CA" w:rsidP="00791FB2">
            <w:pPr>
              <w:pStyle w:val="ListParagraph"/>
              <w:autoSpaceDE w:val="0"/>
              <w:autoSpaceDN w:val="0"/>
              <w:adjustRightInd w:val="0"/>
              <w:ind w:left="0"/>
              <w:rPr>
                <w:bCs/>
                <w:color w:val="000000"/>
              </w:rPr>
            </w:pPr>
            <w:r>
              <w:rPr>
                <w:bCs/>
                <w:color w:val="000000"/>
              </w:rPr>
              <w:t>Jumlah</w:t>
            </w:r>
          </w:p>
        </w:tc>
        <w:tc>
          <w:tcPr>
            <w:tcW w:w="720" w:type="dxa"/>
            <w:vAlign w:val="center"/>
          </w:tcPr>
          <w:p w:rsidR="00D072CA" w:rsidRPr="00694468" w:rsidRDefault="00D072CA" w:rsidP="00791FB2">
            <w:pPr>
              <w:jc w:val="center"/>
              <w:rPr>
                <w:color w:val="000000"/>
              </w:rPr>
            </w:pPr>
            <w:r>
              <w:rPr>
                <w:color w:val="000000"/>
              </w:rPr>
              <w:t>15</w:t>
            </w:r>
          </w:p>
        </w:tc>
        <w:tc>
          <w:tcPr>
            <w:tcW w:w="1794" w:type="dxa"/>
            <w:vAlign w:val="center"/>
          </w:tcPr>
          <w:p w:rsidR="00D072CA" w:rsidRPr="00694468" w:rsidRDefault="00D072CA" w:rsidP="00791FB2">
            <w:pPr>
              <w:jc w:val="center"/>
              <w:rPr>
                <w:color w:val="000000"/>
              </w:rPr>
            </w:pPr>
            <w:r>
              <w:rPr>
                <w:color w:val="000000"/>
              </w:rPr>
              <w:t>100,0</w:t>
            </w:r>
          </w:p>
        </w:tc>
      </w:tr>
    </w:tbl>
    <w:p w:rsidR="00D072CA" w:rsidRDefault="00D072CA" w:rsidP="00791FB2">
      <w:pPr>
        <w:pStyle w:val="ListParagraph"/>
        <w:autoSpaceDE w:val="0"/>
        <w:autoSpaceDN w:val="0"/>
        <w:adjustRightInd w:val="0"/>
        <w:ind w:left="630"/>
        <w:rPr>
          <w:bCs/>
          <w:color w:val="000000"/>
        </w:rPr>
      </w:pPr>
    </w:p>
    <w:p w:rsidR="00D072CA" w:rsidRPr="00694468" w:rsidRDefault="001D473B" w:rsidP="001D473B">
      <w:pPr>
        <w:pStyle w:val="ListParagraph"/>
        <w:autoSpaceDE w:val="0"/>
        <w:autoSpaceDN w:val="0"/>
        <w:adjustRightInd w:val="0"/>
        <w:ind w:left="90"/>
        <w:jc w:val="both"/>
        <w:rPr>
          <w:bCs/>
          <w:color w:val="000000"/>
        </w:rPr>
      </w:pPr>
      <w:r>
        <w:rPr>
          <w:bCs/>
          <w:color w:val="000000"/>
        </w:rPr>
        <w:tab/>
      </w:r>
      <w:r w:rsidR="00D072CA">
        <w:rPr>
          <w:bCs/>
          <w:color w:val="000000"/>
        </w:rPr>
        <w:t>Berdasarkan tabel 3 penurunan tinggi fundus uteri pada kelompok kontrol mayoritas penurunannya lambat 9 (60%).</w:t>
      </w:r>
    </w:p>
    <w:p w:rsidR="00D072CA" w:rsidRPr="008D0005" w:rsidRDefault="00D072CA" w:rsidP="00791FB2">
      <w:pPr>
        <w:pStyle w:val="ListParagraph"/>
        <w:numPr>
          <w:ilvl w:val="0"/>
          <w:numId w:val="5"/>
        </w:numPr>
        <w:autoSpaceDE w:val="0"/>
        <w:autoSpaceDN w:val="0"/>
        <w:adjustRightInd w:val="0"/>
        <w:ind w:left="450"/>
        <w:rPr>
          <w:bCs/>
          <w:color w:val="000000"/>
        </w:rPr>
      </w:pPr>
      <w:r w:rsidRPr="008D0005">
        <w:rPr>
          <w:bCs/>
          <w:color w:val="000000"/>
        </w:rPr>
        <w:t>Analisis Bivariat</w:t>
      </w:r>
    </w:p>
    <w:p w:rsidR="00D072CA" w:rsidRPr="008D0005" w:rsidRDefault="001D473B" w:rsidP="001D473B">
      <w:pPr>
        <w:pStyle w:val="ListParagraph"/>
        <w:autoSpaceDE w:val="0"/>
        <w:autoSpaceDN w:val="0"/>
        <w:adjustRightInd w:val="0"/>
        <w:ind w:left="450"/>
        <w:jc w:val="both"/>
      </w:pPr>
      <w:r>
        <w:t xml:space="preserve">Tabel </w:t>
      </w:r>
      <w:r w:rsidR="00D072CA">
        <w:t>4</w:t>
      </w:r>
      <w:r w:rsidR="00D072CA" w:rsidRPr="008D0005">
        <w:t xml:space="preserve"> Distribusi Frekuensi Penguatan Otot </w:t>
      </w:r>
      <w:r w:rsidR="00D072CA" w:rsidRPr="002F3B41">
        <w:rPr>
          <w:i/>
        </w:rPr>
        <w:t>Rectus Abdominis</w:t>
      </w:r>
      <w:r w:rsidR="00D072CA" w:rsidRPr="008D0005">
        <w:t xml:space="preserve"> terhadap Penurunan TFU pada Ibu Postpartum pada Kelompok Intervensi</w:t>
      </w:r>
    </w:p>
    <w:tbl>
      <w:tblPr>
        <w:tblW w:w="5132" w:type="dxa"/>
        <w:tblInd w:w="-600" w:type="dxa"/>
        <w:tblLayout w:type="fixed"/>
        <w:tblCellMar>
          <w:left w:w="30" w:type="dxa"/>
          <w:right w:w="30" w:type="dxa"/>
        </w:tblCellMar>
        <w:tblLook w:val="0000" w:firstRow="0" w:lastRow="0" w:firstColumn="0" w:lastColumn="0" w:noHBand="0" w:noVBand="0"/>
      </w:tblPr>
      <w:tblGrid>
        <w:gridCol w:w="900"/>
        <w:gridCol w:w="630"/>
        <w:gridCol w:w="540"/>
        <w:gridCol w:w="810"/>
        <w:gridCol w:w="540"/>
        <w:gridCol w:w="630"/>
        <w:gridCol w:w="1082"/>
      </w:tblGrid>
      <w:tr w:rsidR="00D072CA" w:rsidRPr="00F6779C" w:rsidTr="00791FB2">
        <w:trPr>
          <w:cantSplit/>
          <w:tblHeader/>
        </w:trPr>
        <w:tc>
          <w:tcPr>
            <w:tcW w:w="4050" w:type="dxa"/>
            <w:gridSpan w:val="6"/>
            <w:tcBorders>
              <w:bottom w:val="single" w:sz="4" w:space="0" w:color="auto"/>
            </w:tcBorders>
            <w:shd w:val="clear" w:color="auto" w:fill="FFFFFF"/>
            <w:tcMar>
              <w:top w:w="30" w:type="dxa"/>
              <w:left w:w="30" w:type="dxa"/>
              <w:bottom w:w="30" w:type="dxa"/>
              <w:right w:w="30" w:type="dxa"/>
            </w:tcMar>
            <w:vAlign w:val="center"/>
          </w:tcPr>
          <w:p w:rsidR="00D072CA" w:rsidRPr="00F6779C" w:rsidRDefault="00D072CA" w:rsidP="00791FB2">
            <w:pPr>
              <w:autoSpaceDE w:val="0"/>
              <w:autoSpaceDN w:val="0"/>
              <w:adjustRightInd w:val="0"/>
              <w:jc w:val="center"/>
              <w:rPr>
                <w:color w:val="000000"/>
              </w:rPr>
            </w:pPr>
          </w:p>
        </w:tc>
        <w:tc>
          <w:tcPr>
            <w:tcW w:w="1082" w:type="dxa"/>
            <w:tcBorders>
              <w:bottom w:val="single" w:sz="4" w:space="0" w:color="auto"/>
            </w:tcBorders>
            <w:shd w:val="clear" w:color="auto" w:fill="FFFFFF"/>
          </w:tcPr>
          <w:p w:rsidR="00D072CA" w:rsidRPr="00F6779C" w:rsidRDefault="00D072CA" w:rsidP="00791FB2">
            <w:pPr>
              <w:autoSpaceDE w:val="0"/>
              <w:autoSpaceDN w:val="0"/>
              <w:adjustRightInd w:val="0"/>
              <w:jc w:val="center"/>
              <w:rPr>
                <w:b/>
                <w:bCs/>
                <w:color w:val="000000"/>
              </w:rPr>
            </w:pPr>
          </w:p>
        </w:tc>
      </w:tr>
      <w:tr w:rsidR="00D072CA" w:rsidRPr="00F6779C" w:rsidTr="00791FB2">
        <w:trPr>
          <w:cantSplit/>
          <w:tblHeader/>
        </w:trPr>
        <w:tc>
          <w:tcPr>
            <w:tcW w:w="900" w:type="dxa"/>
            <w:tcBorders>
              <w:top w:val="single" w:sz="4" w:space="0" w:color="auto"/>
              <w:bottom w:val="single" w:sz="4" w:space="0" w:color="auto"/>
            </w:tcBorders>
            <w:shd w:val="clear" w:color="auto" w:fill="FFFFFF"/>
            <w:tcMar>
              <w:top w:w="30" w:type="dxa"/>
              <w:left w:w="30" w:type="dxa"/>
              <w:bottom w:w="30" w:type="dxa"/>
              <w:right w:w="30" w:type="dxa"/>
            </w:tcMar>
          </w:tcPr>
          <w:p w:rsidR="00D072CA" w:rsidRPr="00F6779C" w:rsidRDefault="00D072CA" w:rsidP="00791FB2">
            <w:pPr>
              <w:autoSpaceDE w:val="0"/>
              <w:autoSpaceDN w:val="0"/>
              <w:adjustRightInd w:val="0"/>
              <w:jc w:val="center"/>
            </w:pPr>
          </w:p>
        </w:tc>
        <w:tc>
          <w:tcPr>
            <w:tcW w:w="63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D072CA" w:rsidRPr="00F6779C" w:rsidRDefault="00D072CA" w:rsidP="00791FB2">
            <w:pPr>
              <w:autoSpaceDE w:val="0"/>
              <w:autoSpaceDN w:val="0"/>
              <w:adjustRightInd w:val="0"/>
              <w:jc w:val="center"/>
              <w:rPr>
                <w:color w:val="000000"/>
              </w:rPr>
            </w:pPr>
            <w:r w:rsidRPr="00F6779C">
              <w:rPr>
                <w:color w:val="000000"/>
              </w:rPr>
              <w:t>N</w:t>
            </w:r>
          </w:p>
        </w:tc>
        <w:tc>
          <w:tcPr>
            <w:tcW w:w="54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D072CA" w:rsidRPr="00F6779C" w:rsidRDefault="00D072CA" w:rsidP="00791FB2">
            <w:pPr>
              <w:autoSpaceDE w:val="0"/>
              <w:autoSpaceDN w:val="0"/>
              <w:adjustRightInd w:val="0"/>
              <w:jc w:val="center"/>
              <w:rPr>
                <w:color w:val="000000"/>
              </w:rPr>
            </w:pPr>
            <w:r w:rsidRPr="00F6779C">
              <w:rPr>
                <w:color w:val="000000"/>
              </w:rPr>
              <w:t>Mean</w:t>
            </w:r>
          </w:p>
        </w:tc>
        <w:tc>
          <w:tcPr>
            <w:tcW w:w="81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D072CA" w:rsidRPr="00F6779C" w:rsidRDefault="00D072CA" w:rsidP="00791FB2">
            <w:pPr>
              <w:autoSpaceDE w:val="0"/>
              <w:autoSpaceDN w:val="0"/>
              <w:adjustRightInd w:val="0"/>
              <w:jc w:val="center"/>
              <w:rPr>
                <w:color w:val="000000"/>
              </w:rPr>
            </w:pPr>
            <w:r w:rsidRPr="00F6779C">
              <w:rPr>
                <w:color w:val="000000"/>
              </w:rPr>
              <w:t>Std. Deviation</w:t>
            </w:r>
          </w:p>
        </w:tc>
        <w:tc>
          <w:tcPr>
            <w:tcW w:w="54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D072CA" w:rsidRPr="00F6779C" w:rsidRDefault="00D072CA" w:rsidP="00791FB2">
            <w:pPr>
              <w:autoSpaceDE w:val="0"/>
              <w:autoSpaceDN w:val="0"/>
              <w:adjustRightInd w:val="0"/>
              <w:jc w:val="center"/>
              <w:rPr>
                <w:color w:val="000000"/>
              </w:rPr>
            </w:pPr>
            <w:r w:rsidRPr="00F6779C">
              <w:rPr>
                <w:color w:val="000000"/>
              </w:rPr>
              <w:t>Minimum</w:t>
            </w:r>
          </w:p>
        </w:tc>
        <w:tc>
          <w:tcPr>
            <w:tcW w:w="63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D072CA" w:rsidRPr="00F6779C" w:rsidRDefault="00D072CA" w:rsidP="00791FB2">
            <w:pPr>
              <w:autoSpaceDE w:val="0"/>
              <w:autoSpaceDN w:val="0"/>
              <w:adjustRightInd w:val="0"/>
              <w:jc w:val="center"/>
              <w:rPr>
                <w:color w:val="000000"/>
              </w:rPr>
            </w:pPr>
            <w:r w:rsidRPr="00F6779C">
              <w:rPr>
                <w:color w:val="000000"/>
              </w:rPr>
              <w:t>Maximum</w:t>
            </w:r>
          </w:p>
        </w:tc>
        <w:tc>
          <w:tcPr>
            <w:tcW w:w="1082" w:type="dxa"/>
            <w:tcBorders>
              <w:top w:val="single" w:sz="4" w:space="0" w:color="auto"/>
              <w:bottom w:val="single" w:sz="4" w:space="0" w:color="auto"/>
            </w:tcBorders>
            <w:shd w:val="clear" w:color="auto" w:fill="FFFFFF"/>
          </w:tcPr>
          <w:p w:rsidR="00D072CA" w:rsidRPr="00F6779C" w:rsidRDefault="00D072CA" w:rsidP="00791FB2">
            <w:pPr>
              <w:autoSpaceDE w:val="0"/>
              <w:autoSpaceDN w:val="0"/>
              <w:adjustRightInd w:val="0"/>
              <w:jc w:val="center"/>
              <w:rPr>
                <w:color w:val="000000"/>
              </w:rPr>
            </w:pPr>
            <w:r w:rsidRPr="00F6779C">
              <w:rPr>
                <w:color w:val="000000"/>
              </w:rPr>
              <w:t>Sig (2-tailed)</w:t>
            </w:r>
          </w:p>
        </w:tc>
      </w:tr>
      <w:tr w:rsidR="00D072CA" w:rsidRPr="00F6779C" w:rsidTr="00791FB2">
        <w:trPr>
          <w:cantSplit/>
          <w:tblHeader/>
        </w:trPr>
        <w:tc>
          <w:tcPr>
            <w:tcW w:w="900" w:type="dxa"/>
            <w:tcBorders>
              <w:top w:val="single" w:sz="4" w:space="0" w:color="auto"/>
            </w:tcBorders>
            <w:shd w:val="clear" w:color="auto" w:fill="FFFFFF"/>
            <w:tcMar>
              <w:top w:w="30" w:type="dxa"/>
              <w:left w:w="30" w:type="dxa"/>
              <w:bottom w:w="30" w:type="dxa"/>
              <w:right w:w="30" w:type="dxa"/>
            </w:tcMar>
          </w:tcPr>
          <w:p w:rsidR="00D072CA" w:rsidRPr="00F6779C" w:rsidRDefault="00D072CA" w:rsidP="00791FB2">
            <w:pPr>
              <w:autoSpaceDE w:val="0"/>
              <w:autoSpaceDN w:val="0"/>
              <w:adjustRightInd w:val="0"/>
              <w:rPr>
                <w:color w:val="000000"/>
              </w:rPr>
            </w:pPr>
            <w:r w:rsidRPr="00F6779C">
              <w:rPr>
                <w:color w:val="000000"/>
              </w:rPr>
              <w:t>TFU sebelum</w:t>
            </w:r>
          </w:p>
        </w:tc>
        <w:tc>
          <w:tcPr>
            <w:tcW w:w="630" w:type="dxa"/>
            <w:tcBorders>
              <w:top w:val="single" w:sz="4" w:space="0" w:color="auto"/>
            </w:tcBorders>
            <w:shd w:val="clear" w:color="auto" w:fill="FFFFFF"/>
            <w:tcMar>
              <w:top w:w="30" w:type="dxa"/>
              <w:left w:w="30" w:type="dxa"/>
              <w:bottom w:w="30" w:type="dxa"/>
              <w:right w:w="30" w:type="dxa"/>
            </w:tcMar>
            <w:vAlign w:val="center"/>
          </w:tcPr>
          <w:p w:rsidR="00D072CA" w:rsidRPr="00F6779C" w:rsidRDefault="00D072CA" w:rsidP="00791FB2">
            <w:pPr>
              <w:autoSpaceDE w:val="0"/>
              <w:autoSpaceDN w:val="0"/>
              <w:adjustRightInd w:val="0"/>
              <w:rPr>
                <w:color w:val="000000"/>
              </w:rPr>
            </w:pPr>
            <w:r w:rsidRPr="00F6779C">
              <w:rPr>
                <w:color w:val="000000"/>
              </w:rPr>
              <w:t>15</w:t>
            </w:r>
          </w:p>
        </w:tc>
        <w:tc>
          <w:tcPr>
            <w:tcW w:w="540" w:type="dxa"/>
            <w:tcBorders>
              <w:top w:val="single" w:sz="4" w:space="0" w:color="auto"/>
            </w:tcBorders>
            <w:shd w:val="clear" w:color="auto" w:fill="FFFFFF"/>
            <w:tcMar>
              <w:top w:w="30" w:type="dxa"/>
              <w:left w:w="30" w:type="dxa"/>
              <w:bottom w:w="30" w:type="dxa"/>
              <w:right w:w="30" w:type="dxa"/>
            </w:tcMar>
            <w:vAlign w:val="center"/>
          </w:tcPr>
          <w:p w:rsidR="00D072CA" w:rsidRPr="00F6779C" w:rsidRDefault="00D072CA" w:rsidP="00791FB2">
            <w:pPr>
              <w:autoSpaceDE w:val="0"/>
              <w:autoSpaceDN w:val="0"/>
              <w:adjustRightInd w:val="0"/>
              <w:rPr>
                <w:color w:val="000000"/>
              </w:rPr>
            </w:pPr>
            <w:r w:rsidRPr="00F6779C">
              <w:rPr>
                <w:color w:val="000000"/>
              </w:rPr>
              <w:t>1.60</w:t>
            </w:r>
          </w:p>
        </w:tc>
        <w:tc>
          <w:tcPr>
            <w:tcW w:w="810" w:type="dxa"/>
            <w:tcBorders>
              <w:top w:val="single" w:sz="4" w:space="0" w:color="auto"/>
            </w:tcBorders>
            <w:shd w:val="clear" w:color="auto" w:fill="FFFFFF"/>
            <w:tcMar>
              <w:top w:w="30" w:type="dxa"/>
              <w:left w:w="30" w:type="dxa"/>
              <w:bottom w:w="30" w:type="dxa"/>
              <w:right w:w="30" w:type="dxa"/>
            </w:tcMar>
            <w:vAlign w:val="center"/>
          </w:tcPr>
          <w:p w:rsidR="00D072CA" w:rsidRPr="00F6779C" w:rsidRDefault="00D072CA" w:rsidP="00791FB2">
            <w:pPr>
              <w:autoSpaceDE w:val="0"/>
              <w:autoSpaceDN w:val="0"/>
              <w:adjustRightInd w:val="0"/>
              <w:rPr>
                <w:color w:val="000000"/>
              </w:rPr>
            </w:pPr>
            <w:r w:rsidRPr="00F6779C">
              <w:rPr>
                <w:color w:val="000000"/>
              </w:rPr>
              <w:t>.507</w:t>
            </w:r>
          </w:p>
        </w:tc>
        <w:tc>
          <w:tcPr>
            <w:tcW w:w="540" w:type="dxa"/>
            <w:tcBorders>
              <w:top w:val="single" w:sz="4" w:space="0" w:color="auto"/>
            </w:tcBorders>
            <w:shd w:val="clear" w:color="auto" w:fill="FFFFFF"/>
            <w:tcMar>
              <w:top w:w="30" w:type="dxa"/>
              <w:left w:w="30" w:type="dxa"/>
              <w:bottom w:w="30" w:type="dxa"/>
              <w:right w:w="30" w:type="dxa"/>
            </w:tcMar>
            <w:vAlign w:val="center"/>
          </w:tcPr>
          <w:p w:rsidR="00D072CA" w:rsidRPr="00F6779C" w:rsidRDefault="00D072CA" w:rsidP="00791FB2">
            <w:pPr>
              <w:autoSpaceDE w:val="0"/>
              <w:autoSpaceDN w:val="0"/>
              <w:adjustRightInd w:val="0"/>
              <w:rPr>
                <w:color w:val="000000"/>
              </w:rPr>
            </w:pPr>
            <w:r w:rsidRPr="00F6779C">
              <w:rPr>
                <w:color w:val="000000"/>
              </w:rPr>
              <w:t>1</w:t>
            </w:r>
          </w:p>
        </w:tc>
        <w:tc>
          <w:tcPr>
            <w:tcW w:w="630" w:type="dxa"/>
            <w:tcBorders>
              <w:top w:val="single" w:sz="4" w:space="0" w:color="auto"/>
            </w:tcBorders>
            <w:shd w:val="clear" w:color="auto" w:fill="FFFFFF"/>
            <w:tcMar>
              <w:top w:w="30" w:type="dxa"/>
              <w:left w:w="30" w:type="dxa"/>
              <w:bottom w:w="30" w:type="dxa"/>
              <w:right w:w="30" w:type="dxa"/>
            </w:tcMar>
            <w:vAlign w:val="center"/>
          </w:tcPr>
          <w:p w:rsidR="00D072CA" w:rsidRPr="00F6779C" w:rsidRDefault="00D072CA" w:rsidP="00791FB2">
            <w:pPr>
              <w:autoSpaceDE w:val="0"/>
              <w:autoSpaceDN w:val="0"/>
              <w:adjustRightInd w:val="0"/>
              <w:rPr>
                <w:color w:val="000000"/>
              </w:rPr>
            </w:pPr>
            <w:r w:rsidRPr="00F6779C">
              <w:rPr>
                <w:color w:val="000000"/>
              </w:rPr>
              <w:t>2</w:t>
            </w:r>
          </w:p>
        </w:tc>
        <w:tc>
          <w:tcPr>
            <w:tcW w:w="1082" w:type="dxa"/>
            <w:tcBorders>
              <w:top w:val="single" w:sz="4" w:space="0" w:color="auto"/>
            </w:tcBorders>
            <w:shd w:val="clear" w:color="auto" w:fill="FFFFFF"/>
          </w:tcPr>
          <w:p w:rsidR="00D072CA" w:rsidRPr="00F6779C" w:rsidRDefault="00D072CA" w:rsidP="00791FB2">
            <w:pPr>
              <w:autoSpaceDE w:val="0"/>
              <w:autoSpaceDN w:val="0"/>
              <w:adjustRightInd w:val="0"/>
              <w:rPr>
                <w:color w:val="000000"/>
              </w:rPr>
            </w:pPr>
            <w:r w:rsidRPr="00F6779C">
              <w:rPr>
                <w:color w:val="000000"/>
              </w:rPr>
              <w:t>.003</w:t>
            </w:r>
          </w:p>
        </w:tc>
      </w:tr>
      <w:tr w:rsidR="00D072CA" w:rsidRPr="00F6779C" w:rsidTr="00791FB2">
        <w:trPr>
          <w:cantSplit/>
        </w:trPr>
        <w:tc>
          <w:tcPr>
            <w:tcW w:w="900" w:type="dxa"/>
            <w:tcBorders>
              <w:bottom w:val="single" w:sz="4" w:space="0" w:color="auto"/>
            </w:tcBorders>
            <w:shd w:val="clear" w:color="auto" w:fill="FFFFFF"/>
            <w:tcMar>
              <w:top w:w="30" w:type="dxa"/>
              <w:left w:w="30" w:type="dxa"/>
              <w:bottom w:w="30" w:type="dxa"/>
              <w:right w:w="30" w:type="dxa"/>
            </w:tcMar>
          </w:tcPr>
          <w:p w:rsidR="00D072CA" w:rsidRPr="00F6779C" w:rsidRDefault="00D072CA" w:rsidP="00791FB2">
            <w:pPr>
              <w:autoSpaceDE w:val="0"/>
              <w:autoSpaceDN w:val="0"/>
              <w:adjustRightInd w:val="0"/>
              <w:rPr>
                <w:color w:val="000000"/>
              </w:rPr>
            </w:pPr>
            <w:r w:rsidRPr="00F6779C">
              <w:rPr>
                <w:color w:val="000000"/>
              </w:rPr>
              <w:t>TFU sesudah</w:t>
            </w:r>
          </w:p>
        </w:tc>
        <w:tc>
          <w:tcPr>
            <w:tcW w:w="630" w:type="dxa"/>
            <w:tcBorders>
              <w:bottom w:val="single" w:sz="4" w:space="0" w:color="auto"/>
            </w:tcBorders>
            <w:shd w:val="clear" w:color="auto" w:fill="FFFFFF"/>
            <w:tcMar>
              <w:top w:w="30" w:type="dxa"/>
              <w:left w:w="30" w:type="dxa"/>
              <w:bottom w:w="30" w:type="dxa"/>
              <w:right w:w="30" w:type="dxa"/>
            </w:tcMar>
            <w:vAlign w:val="center"/>
          </w:tcPr>
          <w:p w:rsidR="00D072CA" w:rsidRPr="00F6779C" w:rsidRDefault="00D072CA" w:rsidP="00791FB2">
            <w:pPr>
              <w:autoSpaceDE w:val="0"/>
              <w:autoSpaceDN w:val="0"/>
              <w:adjustRightInd w:val="0"/>
              <w:rPr>
                <w:color w:val="000000"/>
              </w:rPr>
            </w:pPr>
            <w:r w:rsidRPr="00F6779C">
              <w:rPr>
                <w:color w:val="000000"/>
              </w:rPr>
              <w:t>15</w:t>
            </w:r>
          </w:p>
        </w:tc>
        <w:tc>
          <w:tcPr>
            <w:tcW w:w="540" w:type="dxa"/>
            <w:tcBorders>
              <w:bottom w:val="single" w:sz="4" w:space="0" w:color="auto"/>
            </w:tcBorders>
            <w:shd w:val="clear" w:color="auto" w:fill="FFFFFF"/>
            <w:tcMar>
              <w:top w:w="30" w:type="dxa"/>
              <w:left w:w="30" w:type="dxa"/>
              <w:bottom w:w="30" w:type="dxa"/>
              <w:right w:w="30" w:type="dxa"/>
            </w:tcMar>
            <w:vAlign w:val="center"/>
          </w:tcPr>
          <w:p w:rsidR="00D072CA" w:rsidRPr="00F6779C" w:rsidRDefault="00D072CA" w:rsidP="00791FB2">
            <w:pPr>
              <w:autoSpaceDE w:val="0"/>
              <w:autoSpaceDN w:val="0"/>
              <w:adjustRightInd w:val="0"/>
              <w:rPr>
                <w:color w:val="000000"/>
              </w:rPr>
            </w:pPr>
            <w:r w:rsidRPr="00F6779C">
              <w:rPr>
                <w:color w:val="000000"/>
              </w:rPr>
              <w:t>2.20</w:t>
            </w:r>
          </w:p>
        </w:tc>
        <w:tc>
          <w:tcPr>
            <w:tcW w:w="810" w:type="dxa"/>
            <w:tcBorders>
              <w:bottom w:val="single" w:sz="4" w:space="0" w:color="auto"/>
            </w:tcBorders>
            <w:shd w:val="clear" w:color="auto" w:fill="FFFFFF"/>
            <w:tcMar>
              <w:top w:w="30" w:type="dxa"/>
              <w:left w:w="30" w:type="dxa"/>
              <w:bottom w:w="30" w:type="dxa"/>
              <w:right w:w="30" w:type="dxa"/>
            </w:tcMar>
            <w:vAlign w:val="center"/>
          </w:tcPr>
          <w:p w:rsidR="00D072CA" w:rsidRPr="00F6779C" w:rsidRDefault="00D072CA" w:rsidP="00791FB2">
            <w:pPr>
              <w:autoSpaceDE w:val="0"/>
              <w:autoSpaceDN w:val="0"/>
              <w:adjustRightInd w:val="0"/>
              <w:rPr>
                <w:color w:val="000000"/>
              </w:rPr>
            </w:pPr>
            <w:r w:rsidRPr="00F6779C">
              <w:rPr>
                <w:color w:val="000000"/>
              </w:rPr>
              <w:t>.561</w:t>
            </w:r>
          </w:p>
        </w:tc>
        <w:tc>
          <w:tcPr>
            <w:tcW w:w="540" w:type="dxa"/>
            <w:tcBorders>
              <w:bottom w:val="single" w:sz="4" w:space="0" w:color="auto"/>
            </w:tcBorders>
            <w:shd w:val="clear" w:color="auto" w:fill="FFFFFF"/>
            <w:tcMar>
              <w:top w:w="30" w:type="dxa"/>
              <w:left w:w="30" w:type="dxa"/>
              <w:bottom w:w="30" w:type="dxa"/>
              <w:right w:w="30" w:type="dxa"/>
            </w:tcMar>
            <w:vAlign w:val="center"/>
          </w:tcPr>
          <w:p w:rsidR="00D072CA" w:rsidRPr="00F6779C" w:rsidRDefault="00D072CA" w:rsidP="00791FB2">
            <w:pPr>
              <w:autoSpaceDE w:val="0"/>
              <w:autoSpaceDN w:val="0"/>
              <w:adjustRightInd w:val="0"/>
              <w:rPr>
                <w:color w:val="000000"/>
              </w:rPr>
            </w:pPr>
            <w:r w:rsidRPr="00F6779C">
              <w:rPr>
                <w:color w:val="000000"/>
              </w:rPr>
              <w:t>1</w:t>
            </w:r>
          </w:p>
        </w:tc>
        <w:tc>
          <w:tcPr>
            <w:tcW w:w="630" w:type="dxa"/>
            <w:tcBorders>
              <w:bottom w:val="single" w:sz="4" w:space="0" w:color="auto"/>
            </w:tcBorders>
            <w:shd w:val="clear" w:color="auto" w:fill="FFFFFF"/>
            <w:tcMar>
              <w:top w:w="30" w:type="dxa"/>
              <w:left w:w="30" w:type="dxa"/>
              <w:bottom w:w="30" w:type="dxa"/>
              <w:right w:w="30" w:type="dxa"/>
            </w:tcMar>
            <w:vAlign w:val="center"/>
          </w:tcPr>
          <w:p w:rsidR="00D072CA" w:rsidRPr="00F6779C" w:rsidRDefault="00D072CA" w:rsidP="00791FB2">
            <w:pPr>
              <w:autoSpaceDE w:val="0"/>
              <w:autoSpaceDN w:val="0"/>
              <w:adjustRightInd w:val="0"/>
              <w:rPr>
                <w:color w:val="000000"/>
              </w:rPr>
            </w:pPr>
            <w:r w:rsidRPr="00F6779C">
              <w:rPr>
                <w:color w:val="000000"/>
              </w:rPr>
              <w:t>3</w:t>
            </w:r>
          </w:p>
        </w:tc>
        <w:tc>
          <w:tcPr>
            <w:tcW w:w="1082" w:type="dxa"/>
            <w:tcBorders>
              <w:bottom w:val="single" w:sz="4" w:space="0" w:color="auto"/>
            </w:tcBorders>
            <w:shd w:val="clear" w:color="auto" w:fill="FFFFFF"/>
          </w:tcPr>
          <w:p w:rsidR="00D072CA" w:rsidRPr="00F6779C" w:rsidRDefault="00D072CA" w:rsidP="00791FB2">
            <w:pPr>
              <w:autoSpaceDE w:val="0"/>
              <w:autoSpaceDN w:val="0"/>
              <w:adjustRightInd w:val="0"/>
              <w:rPr>
                <w:color w:val="000000"/>
              </w:rPr>
            </w:pPr>
          </w:p>
        </w:tc>
      </w:tr>
    </w:tbl>
    <w:p w:rsidR="00D072CA" w:rsidRPr="00BD46FB" w:rsidRDefault="00D072CA" w:rsidP="00791FB2">
      <w:pPr>
        <w:autoSpaceDE w:val="0"/>
        <w:autoSpaceDN w:val="0"/>
        <w:adjustRightInd w:val="0"/>
        <w:jc w:val="both"/>
      </w:pPr>
    </w:p>
    <w:p w:rsidR="00D072CA" w:rsidRDefault="00D072CA" w:rsidP="00791FB2">
      <w:pPr>
        <w:pStyle w:val="ListParagraph"/>
        <w:ind w:left="0" w:firstLine="720"/>
        <w:jc w:val="both"/>
      </w:pPr>
      <w:r>
        <w:t xml:space="preserve">Berdasarkan tabel 4 hasil analisis pada kelompok intervensi dinyatakan bahwa nilai Signifikansi: 0,003 maka Ho di tolak Ha diterima artinya ada pengaruh </w:t>
      </w:r>
      <w:r w:rsidRPr="008D0005">
        <w:t xml:space="preserve">penguatan otot </w:t>
      </w:r>
      <w:r w:rsidRPr="002F3B41">
        <w:rPr>
          <w:i/>
        </w:rPr>
        <w:t>rectus abdominis</w:t>
      </w:r>
      <w:r w:rsidRPr="008D0005">
        <w:t xml:space="preserve"> terhadap penurunan </w:t>
      </w:r>
      <w:r>
        <w:t xml:space="preserve">TFU. </w:t>
      </w:r>
    </w:p>
    <w:p w:rsidR="00791FB2" w:rsidRDefault="00791FB2" w:rsidP="00791FB2">
      <w:pPr>
        <w:autoSpaceDE w:val="0"/>
        <w:autoSpaceDN w:val="0"/>
        <w:adjustRightInd w:val="0"/>
        <w:jc w:val="both"/>
        <w:rPr>
          <w:bCs/>
        </w:rPr>
      </w:pPr>
      <w:r>
        <w:rPr>
          <w:bCs/>
        </w:rPr>
        <w:t xml:space="preserve">Dari hasil analisis data didapatkan hasil mayoritas tinggi fundus uteri (TFU) pada ibu nifas sebelum diberikan intervensi mengalami penurunan TFU dan setelah diberikan intervensi penguatan otot </w:t>
      </w:r>
      <w:r w:rsidRPr="002F3B41">
        <w:rPr>
          <w:bCs/>
          <w:i/>
        </w:rPr>
        <w:t>rectus abdominis</w:t>
      </w:r>
      <w:r>
        <w:rPr>
          <w:bCs/>
        </w:rPr>
        <w:t xml:space="preserve"> TFU ibu nifas mengalami penurunan TFU yang signifikan atau cepat 10 (66,6%). Dari data diatas dapat dianalisis bahwa penguatan otot </w:t>
      </w:r>
      <w:r w:rsidRPr="002F3B41">
        <w:rPr>
          <w:bCs/>
          <w:i/>
        </w:rPr>
        <w:t>rectus abdominis</w:t>
      </w:r>
      <w:r>
        <w:rPr>
          <w:bCs/>
        </w:rPr>
        <w:t xml:space="preserve"> sangat efektif terhadap penurunan TFU pada ibu nifas. Hasil uji statistik didapatkan nilai p-value adalah 0,003. Hal ini sesuai dengan tujuan penelitian ini yaitu penguatan otot </w:t>
      </w:r>
      <w:r w:rsidRPr="002F3B41">
        <w:rPr>
          <w:bCs/>
          <w:i/>
        </w:rPr>
        <w:t>rectus abdominis</w:t>
      </w:r>
      <w:r>
        <w:rPr>
          <w:bCs/>
        </w:rPr>
        <w:t xml:space="preserve"> bermanfaat bagi ibu nifas khususnya penurunan TFU selama masa nifas. </w:t>
      </w:r>
    </w:p>
    <w:p w:rsidR="00791FB2" w:rsidRDefault="00791FB2" w:rsidP="00791FB2">
      <w:pPr>
        <w:autoSpaceDE w:val="0"/>
        <w:autoSpaceDN w:val="0"/>
        <w:adjustRightInd w:val="0"/>
        <w:jc w:val="both"/>
        <w:rPr>
          <w:bCs/>
        </w:rPr>
      </w:pPr>
      <w:r>
        <w:rPr>
          <w:bCs/>
        </w:rPr>
        <w:tab/>
        <w:t>Responden dalam penelitian ini adalah ibu nifas 2 jam postpartum dimana setelah plasenta lahir kondisi uterus normal berukuran 3 jari dibawah pusat, perubahan ini lah yang menjadi perhatian pada tenaga kesehatan khususnya bidan dan dokter kebidanan untuk segera memulihkan dan mengembalikan alat-alat reproduksi ibu selama masa nifas.</w:t>
      </w:r>
    </w:p>
    <w:p w:rsidR="00791FB2" w:rsidRDefault="00791FB2" w:rsidP="00791FB2">
      <w:pPr>
        <w:autoSpaceDE w:val="0"/>
        <w:autoSpaceDN w:val="0"/>
        <w:adjustRightInd w:val="0"/>
        <w:jc w:val="both"/>
        <w:rPr>
          <w:bCs/>
        </w:rPr>
      </w:pPr>
      <w:r>
        <w:rPr>
          <w:bCs/>
        </w:rPr>
        <w:lastRenderedPageBreak/>
        <w:tab/>
        <w:t xml:space="preserve">Selama masa nifas ibu dalam kondisi mengalami perubahan sehingga pemulihan kembali alat reproduksi sangat di perhatikan, bidan dalam memberikan asuhan pelayanan kebidanan secara </w:t>
      </w:r>
      <w:r w:rsidRPr="002F3B41">
        <w:rPr>
          <w:bCs/>
          <w:i/>
        </w:rPr>
        <w:t>evidance based</w:t>
      </w:r>
      <w:r>
        <w:rPr>
          <w:bCs/>
        </w:rPr>
        <w:t xml:space="preserve"> yaitu mengurangi rasa nyeri atau sakit pada ibu nifas dengan melakukan latihan-latihan yang dapat memulihkan kondisi fisik dan psikis ibu. Melalui latihan penguatan otot </w:t>
      </w:r>
      <w:r w:rsidRPr="005631D2">
        <w:rPr>
          <w:bCs/>
          <w:i/>
        </w:rPr>
        <w:t>rectus abdominis</w:t>
      </w:r>
      <w:r>
        <w:rPr>
          <w:bCs/>
        </w:rPr>
        <w:t xml:space="preserve"> inilah tinggi fundus uteri ibu dapat turun dengan perlahan, tetapi jika ibu nifas melakukannya dengan rutin dan teratur, penurunan TFU ini akan lebih cepat di banding yang tidak melakukan latihan.</w:t>
      </w:r>
    </w:p>
    <w:p w:rsidR="00791FB2" w:rsidRDefault="00791FB2" w:rsidP="00791FB2">
      <w:pPr>
        <w:autoSpaceDE w:val="0"/>
        <w:autoSpaceDN w:val="0"/>
        <w:adjustRightInd w:val="0"/>
        <w:jc w:val="both"/>
      </w:pPr>
      <w:r>
        <w:rPr>
          <w:bCs/>
        </w:rPr>
        <w:tab/>
        <w:t xml:space="preserve">Perubahan kedua selain penurunan TFU latihan penguatan </w:t>
      </w:r>
      <w:r w:rsidRPr="005631D2">
        <w:rPr>
          <w:bCs/>
          <w:i/>
        </w:rPr>
        <w:t xml:space="preserve">rectus abdominis </w:t>
      </w:r>
      <w:r>
        <w:rPr>
          <w:bCs/>
        </w:rPr>
        <w:t xml:space="preserve">dapat mengembalikan kondisi uterus seperti sebelum hamil dan dapat juga mengencangkan perut terutama </w:t>
      </w:r>
      <w:r w:rsidRPr="005631D2">
        <w:rPr>
          <w:bCs/>
          <w:i/>
        </w:rPr>
        <w:t>diastatis recti dextra dan sinistra</w:t>
      </w:r>
      <w:r>
        <w:rPr>
          <w:bCs/>
        </w:rPr>
        <w:t xml:space="preserve">. Hal tersebut dikarenakan </w:t>
      </w:r>
      <w:r w:rsidRPr="0073293F">
        <w:t xml:space="preserve">tahap awal dari kerja fisik berat, satu bagian dari kemampuan </w:t>
      </w:r>
      <w:r w:rsidRPr="0073293F">
        <w:rPr>
          <w:i/>
        </w:rPr>
        <w:t xml:space="preserve">energy aerobic </w:t>
      </w:r>
      <w:r w:rsidRPr="0073293F">
        <w:t>dalam otot seseorang akan berkurang. Keadaan ini disebabkan oleh dua efek yaitu yang disebut dengan hutang oksigen dan pengurangan cadangan glikogen dari otot. Pada kerja otot yang berat hampir semua cadangan oksigen digunakan untuk metabolism aerob sehingga setelah kerja otot selesai cadangan oksigen harus segera digantikan. Sedangkan pemulihan cadangan glikogen otot membutuhkan waktu yang lebih lama karena hal ini dipengaruhi oleh kebiasaan diet sebelum dan sesudahnya</w:t>
      </w:r>
      <w:r>
        <w:t xml:space="preserve"> (Guyton, 2010).</w:t>
      </w:r>
    </w:p>
    <w:p w:rsidR="00791FB2" w:rsidRDefault="00791FB2" w:rsidP="00791FB2">
      <w:pPr>
        <w:autoSpaceDE w:val="0"/>
        <w:autoSpaceDN w:val="0"/>
        <w:adjustRightInd w:val="0"/>
        <w:ind w:firstLine="720"/>
        <w:jc w:val="both"/>
        <w:rPr>
          <w:color w:val="000000"/>
        </w:rPr>
      </w:pPr>
      <w:r>
        <w:t xml:space="preserve">Perubahan ketiga dengan melakukan latihan ini ibu dapat berlatih mobilisasi secara dini yang </w:t>
      </w:r>
      <w:r>
        <w:rPr>
          <w:color w:val="000000"/>
        </w:rPr>
        <w:lastRenderedPageBreak/>
        <w:t>dapat membantu menurunkan Tinggi Fundus Uteri secara bertahap. Dengan bergerak, hal ini akan mencegah kekakuan otot dan sendi sehingga juga mengurangi nyeri, menjamin kelancaran peredaran darah, memperbaiki pengaturan metabolisme tubuh, mengembalikan kerja fisiologis organ-organ vital yang pada akhirnya justru akan mempercepat penyembuhan luka</w:t>
      </w:r>
      <w:r w:rsidRPr="001003DA">
        <w:rPr>
          <w:color w:val="000000"/>
        </w:rPr>
        <w:t xml:space="preserve"> </w:t>
      </w:r>
      <w:r>
        <w:rPr>
          <w:color w:val="000000"/>
        </w:rPr>
        <w:t>(Prihartini, 2014).</w:t>
      </w:r>
    </w:p>
    <w:p w:rsidR="00791FB2" w:rsidRPr="00B75F62" w:rsidRDefault="00791FB2" w:rsidP="00791FB2">
      <w:pPr>
        <w:autoSpaceDE w:val="0"/>
        <w:autoSpaceDN w:val="0"/>
        <w:adjustRightInd w:val="0"/>
        <w:ind w:firstLine="720"/>
        <w:jc w:val="both"/>
        <w:rPr>
          <w:color w:val="000000"/>
        </w:rPr>
      </w:pPr>
      <w:r>
        <w:rPr>
          <w:color w:val="000000"/>
        </w:rPr>
        <w:t xml:space="preserve">Proses involusi uterus akan berjalan dengan lancar apabila dilakukan stimulus otot </w:t>
      </w:r>
      <w:r>
        <w:rPr>
          <w:i/>
          <w:iCs/>
          <w:color w:val="000000"/>
        </w:rPr>
        <w:t>rectus abdominis</w:t>
      </w:r>
      <w:r>
        <w:rPr>
          <w:color w:val="000000"/>
        </w:rPr>
        <w:t xml:space="preserve"> yang berguna untuk melancarkan sirkulasi oksigen dalam darah dengan cara mengontaksikan dan meretraksikan otot-otot yang berada dalam uterus (Suryanti, 2016).</w:t>
      </w:r>
    </w:p>
    <w:p w:rsidR="00791FB2" w:rsidRDefault="00791FB2" w:rsidP="00791FB2">
      <w:pPr>
        <w:autoSpaceDE w:val="0"/>
        <w:autoSpaceDN w:val="0"/>
        <w:adjustRightInd w:val="0"/>
        <w:ind w:firstLine="720"/>
        <w:jc w:val="both"/>
        <w:rPr>
          <w:color w:val="000000"/>
        </w:rPr>
      </w:pPr>
      <w:r>
        <w:rPr>
          <w:color w:val="000000"/>
        </w:rPr>
        <w:t>Menurut Ambarwati (2008) bahwasanya gangguan proses involusi dan pemisahan otot-otot perut (</w:t>
      </w:r>
      <w:r>
        <w:rPr>
          <w:i/>
          <w:iCs/>
          <w:color w:val="000000"/>
        </w:rPr>
        <w:t>diastasis rectus abdominis</w:t>
      </w:r>
      <w:r>
        <w:rPr>
          <w:color w:val="000000"/>
        </w:rPr>
        <w:t xml:space="preserve">) ini dapat menyebabkan perdarahan </w:t>
      </w:r>
      <w:r>
        <w:rPr>
          <w:i/>
          <w:iCs/>
          <w:color w:val="000000"/>
        </w:rPr>
        <w:t>post</w:t>
      </w:r>
      <w:r>
        <w:rPr>
          <w:color w:val="000000"/>
        </w:rPr>
        <w:t xml:space="preserve"> </w:t>
      </w:r>
      <w:r>
        <w:rPr>
          <w:i/>
          <w:iCs/>
          <w:color w:val="000000"/>
        </w:rPr>
        <w:t>partum.</w:t>
      </w:r>
      <w:r>
        <w:rPr>
          <w:color w:val="000000"/>
        </w:rPr>
        <w:t xml:space="preserve"> Kontraksi otot-otot perut akan membantu proses involusi yang dimulai setelah plasenta dilahirkan. Ambulasi secepat mungkin dengan frekuensi sering sangat diperlukan dalam proses involusi. Kelancaran proses involusi dapat dideteksi dengan pemeriksaan lochia, konsistensi uterus, dan pengukuran tinggi fundus uteri.</w:t>
      </w:r>
    </w:p>
    <w:p w:rsidR="00791FB2" w:rsidRDefault="00791FB2" w:rsidP="00791FB2">
      <w:pPr>
        <w:autoSpaceDE w:val="0"/>
        <w:autoSpaceDN w:val="0"/>
        <w:adjustRightInd w:val="0"/>
        <w:jc w:val="both"/>
        <w:rPr>
          <w:bCs/>
        </w:rPr>
      </w:pPr>
      <w:r>
        <w:rPr>
          <w:bCs/>
        </w:rPr>
        <w:tab/>
        <w:t xml:space="preserve">Berdasarkan hasil karakteristik ibu bahwa mayoritas paritas multigravida dimana ibu nifas yang multigravida lebih sering melakukan mobilitas dini dibanding dengan ibu yang primigravida. Pada ibu primigravida rata-rata masih merasakan nyeri pada luka bekas jahitan sehingga ibu masih merasa takut dan menunda untuk melakukan </w:t>
      </w:r>
      <w:r>
        <w:rPr>
          <w:bCs/>
        </w:rPr>
        <w:lastRenderedPageBreak/>
        <w:t xml:space="preserve">mobilisasi dini. Hal ini sejalan dengan penelitian Andriyani (2013) bahwa dengan melakukan senam nifas atau mobilisasi dini akan merangsang otot-otot polos untuk berkontraksi. Dampak yang terjadi apabila tidak melakukan mobilisasi dini diantaranya adalah varises, </w:t>
      </w:r>
      <w:r w:rsidRPr="005631D2">
        <w:rPr>
          <w:bCs/>
          <w:i/>
        </w:rPr>
        <w:t>tromboplebitis vena</w:t>
      </w:r>
      <w:r>
        <w:rPr>
          <w:bCs/>
        </w:rPr>
        <w:t xml:space="preserve"> yang disebabkan karena sumbatan vena oleh bekuan darah yang tidak lancar yang diakibatkan ibu membatasi gerakan selama masa nifas, infeksi karena involusi uterus yang tidak baik sehingga sisa darah tidak dapat dikeluarkan dan perdarahan menjadi abnormal. Dengan melakukan latihan dapat merangsang kontraksi uterus menjadi lebih baik sehingga menghindarkan resiko terjadinya perdarahan (Suherni, 2009).</w:t>
      </w:r>
    </w:p>
    <w:p w:rsidR="00791FB2" w:rsidRDefault="00791FB2" w:rsidP="00791FB2">
      <w:pPr>
        <w:autoSpaceDE w:val="0"/>
        <w:autoSpaceDN w:val="0"/>
        <w:adjustRightInd w:val="0"/>
        <w:jc w:val="both"/>
        <w:rPr>
          <w:bCs/>
        </w:rPr>
      </w:pPr>
      <w:r>
        <w:rPr>
          <w:bCs/>
        </w:rPr>
        <w:tab/>
        <w:t>Dilihat dari segi umur ibu mayoritas adalah berumur reproduksi dimana di umur tersebut adalah umur yang baik untuk bereproduksi, ibu yang berumur reproduksi diharapkan mampu untuk bisa melakukan latihan secara dini dan mandiri.</w:t>
      </w:r>
    </w:p>
    <w:p w:rsidR="00791FB2" w:rsidRDefault="00791FB2" w:rsidP="00791FB2">
      <w:pPr>
        <w:autoSpaceDE w:val="0"/>
        <w:autoSpaceDN w:val="0"/>
        <w:adjustRightInd w:val="0"/>
        <w:jc w:val="both"/>
        <w:rPr>
          <w:bCs/>
        </w:rPr>
      </w:pPr>
      <w:r>
        <w:rPr>
          <w:bCs/>
        </w:rPr>
        <w:tab/>
        <w:t xml:space="preserve">Berdasarkan pendidikan ibu mayoritas berpendidikan menengah dimana pada pendidikan tersebut ibu nifas mampu memahami arti pentingnya masa nifas, segala informasi terkait dalam masa nifas sudah diberikan ibu saat menjelang pulang dari rumah bersalin, informasi yang diberikan diantaranya konseling pemberian ASI eksklusif, perawatan bayi dan tidak lupa perawatan ibu saat nifas diantaranya adalah penguatan otot </w:t>
      </w:r>
      <w:r w:rsidRPr="005631D2">
        <w:rPr>
          <w:bCs/>
          <w:i/>
        </w:rPr>
        <w:t>rectus abdominis</w:t>
      </w:r>
      <w:r>
        <w:rPr>
          <w:bCs/>
        </w:rPr>
        <w:t>.</w:t>
      </w:r>
    </w:p>
    <w:p w:rsidR="00791FB2" w:rsidRDefault="00791FB2" w:rsidP="00791FB2">
      <w:pPr>
        <w:autoSpaceDE w:val="0"/>
        <w:autoSpaceDN w:val="0"/>
        <w:adjustRightInd w:val="0"/>
        <w:jc w:val="both"/>
        <w:rPr>
          <w:bCs/>
        </w:rPr>
      </w:pPr>
      <w:r>
        <w:rPr>
          <w:bCs/>
        </w:rPr>
        <w:tab/>
        <w:t xml:space="preserve">Dilihat dari segi pekerjaan ibu mayoritas ibu rumah tangga seharusnya memungkinkan untuk melaksanakan latihan lebih aktif </w:t>
      </w:r>
      <w:r>
        <w:rPr>
          <w:bCs/>
        </w:rPr>
        <w:lastRenderedPageBreak/>
        <w:t>karena memiliki waktu luang yang lebih banyak dibanding dengan ibu nifas yang bekerja. Keberhasilan pelaksanaan latihan di dukung oleh kondisi ibu yang baik, kesadaran dan motivasi yang tinggi yang timbul dari klien sendiri untuk melakukan proses ini serta peran serta tenaga kesehatan untuk memberikan pendidikan kesehatan terkait mobilisasi dini atau latihan sejak dini (Andriyani, 2013).</w:t>
      </w:r>
    </w:p>
    <w:p w:rsidR="00D072CA" w:rsidRDefault="00D072CA" w:rsidP="00791FB2">
      <w:pPr>
        <w:jc w:val="both"/>
        <w:rPr>
          <w:b/>
          <w:lang w:val="en-US"/>
        </w:rPr>
      </w:pPr>
    </w:p>
    <w:p w:rsidR="00D072CA" w:rsidRPr="00811E36" w:rsidRDefault="00D072CA" w:rsidP="00791FB2">
      <w:pPr>
        <w:jc w:val="both"/>
        <w:rPr>
          <w:b/>
          <w:lang w:val="en-US"/>
        </w:rPr>
      </w:pPr>
      <w:r w:rsidRPr="00811E36">
        <w:rPr>
          <w:b/>
          <w:lang w:val="en-US"/>
        </w:rPr>
        <w:t>SIMPULAN</w:t>
      </w:r>
    </w:p>
    <w:p w:rsidR="00791FB2" w:rsidRPr="00F1303A" w:rsidRDefault="00791FB2" w:rsidP="00791FB2">
      <w:pPr>
        <w:autoSpaceDE w:val="0"/>
        <w:autoSpaceDN w:val="0"/>
        <w:adjustRightInd w:val="0"/>
        <w:jc w:val="both"/>
        <w:rPr>
          <w:bCs/>
          <w:color w:val="000000"/>
        </w:rPr>
      </w:pPr>
      <w:r w:rsidRPr="00F1303A">
        <w:rPr>
          <w:bCs/>
          <w:color w:val="000000"/>
        </w:rPr>
        <w:t>Berda</w:t>
      </w:r>
      <w:r>
        <w:rPr>
          <w:bCs/>
          <w:color w:val="000000"/>
        </w:rPr>
        <w:t xml:space="preserve">sarkan hasil penelitian pengaruh penguatan otot </w:t>
      </w:r>
      <w:r w:rsidRPr="005631D2">
        <w:rPr>
          <w:bCs/>
          <w:i/>
          <w:color w:val="000000"/>
        </w:rPr>
        <w:t>rectus abdominis</w:t>
      </w:r>
      <w:r>
        <w:rPr>
          <w:bCs/>
          <w:color w:val="000000"/>
        </w:rPr>
        <w:t xml:space="preserve"> terhadap penurunan TFU pada ibu postpartum pervaginam di BPM kabupaten Sleman dapat disimpulkan sebagai berikut :</w:t>
      </w:r>
    </w:p>
    <w:p w:rsidR="00791FB2" w:rsidRPr="00DC0CCE" w:rsidRDefault="00791FB2" w:rsidP="001D473B">
      <w:pPr>
        <w:pStyle w:val="ListParagraph"/>
        <w:numPr>
          <w:ilvl w:val="0"/>
          <w:numId w:val="7"/>
        </w:numPr>
        <w:autoSpaceDE w:val="0"/>
        <w:autoSpaceDN w:val="0"/>
        <w:adjustRightInd w:val="0"/>
        <w:ind w:left="450"/>
        <w:jc w:val="both"/>
        <w:rPr>
          <w:bCs/>
          <w:color w:val="000000"/>
        </w:rPr>
      </w:pPr>
      <w:r w:rsidRPr="00DC0CCE">
        <w:rPr>
          <w:bCs/>
          <w:color w:val="000000"/>
        </w:rPr>
        <w:t>Mayoritas penurunan TFU ibu nifas pada kelompok intervensi yaitu mengalami penurunan cepat 10 (66,6 %).</w:t>
      </w:r>
    </w:p>
    <w:p w:rsidR="00791FB2" w:rsidRDefault="00791FB2" w:rsidP="001D473B">
      <w:pPr>
        <w:pStyle w:val="ListParagraph"/>
        <w:numPr>
          <w:ilvl w:val="0"/>
          <w:numId w:val="7"/>
        </w:numPr>
        <w:autoSpaceDE w:val="0"/>
        <w:autoSpaceDN w:val="0"/>
        <w:adjustRightInd w:val="0"/>
        <w:ind w:left="450"/>
        <w:jc w:val="both"/>
        <w:rPr>
          <w:bCs/>
          <w:color w:val="000000"/>
        </w:rPr>
      </w:pPr>
      <w:r>
        <w:rPr>
          <w:bCs/>
          <w:color w:val="000000"/>
        </w:rPr>
        <w:t>Mayoritas penurunan TFU ibu nifas pada kelompok kontrol yaitu mengalami penurunan lambat 9 (60%).</w:t>
      </w:r>
    </w:p>
    <w:p w:rsidR="00791FB2" w:rsidRPr="00DC0CCE" w:rsidRDefault="00791FB2" w:rsidP="001D473B">
      <w:pPr>
        <w:pStyle w:val="ListParagraph"/>
        <w:numPr>
          <w:ilvl w:val="0"/>
          <w:numId w:val="7"/>
        </w:numPr>
        <w:autoSpaceDE w:val="0"/>
        <w:autoSpaceDN w:val="0"/>
        <w:adjustRightInd w:val="0"/>
        <w:ind w:left="450"/>
        <w:jc w:val="both"/>
        <w:rPr>
          <w:bCs/>
          <w:color w:val="000000"/>
        </w:rPr>
      </w:pPr>
      <w:r>
        <w:rPr>
          <w:bCs/>
          <w:color w:val="000000"/>
        </w:rPr>
        <w:t xml:space="preserve">Ada pengaruh penguatan otot </w:t>
      </w:r>
      <w:r w:rsidRPr="005631D2">
        <w:rPr>
          <w:bCs/>
          <w:i/>
          <w:color w:val="000000"/>
        </w:rPr>
        <w:t>rectus abdominis</w:t>
      </w:r>
      <w:r>
        <w:rPr>
          <w:bCs/>
          <w:color w:val="000000"/>
        </w:rPr>
        <w:t xml:space="preserve"> terhadap penurunan TFU ibu postpartum dengan nilai p-value 0,003.</w:t>
      </w:r>
    </w:p>
    <w:p w:rsidR="00791FB2" w:rsidRDefault="00791FB2" w:rsidP="00791FB2">
      <w:pPr>
        <w:jc w:val="both"/>
        <w:rPr>
          <w:b/>
          <w:color w:val="000000"/>
        </w:rPr>
      </w:pPr>
    </w:p>
    <w:p w:rsidR="00D072CA" w:rsidRDefault="00D072CA" w:rsidP="00791FB2">
      <w:pPr>
        <w:jc w:val="both"/>
        <w:rPr>
          <w:b/>
          <w:color w:val="000000"/>
        </w:rPr>
      </w:pPr>
      <w:r>
        <w:rPr>
          <w:b/>
          <w:color w:val="000000"/>
        </w:rPr>
        <w:t>DAFTAR RUJUKAN</w:t>
      </w:r>
    </w:p>
    <w:p w:rsidR="00791FB2" w:rsidRDefault="00791FB2" w:rsidP="00791FB2">
      <w:pPr>
        <w:autoSpaceDE w:val="0"/>
        <w:autoSpaceDN w:val="0"/>
        <w:adjustRightInd w:val="0"/>
        <w:ind w:left="720" w:hanging="720"/>
        <w:jc w:val="both"/>
        <w:rPr>
          <w:color w:val="000000"/>
        </w:rPr>
      </w:pPr>
      <w:r>
        <w:rPr>
          <w:color w:val="000000"/>
        </w:rPr>
        <w:t xml:space="preserve">Notoatmodjo. 2013. </w:t>
      </w:r>
      <w:r>
        <w:rPr>
          <w:i/>
          <w:iCs/>
          <w:color w:val="000000"/>
        </w:rPr>
        <w:t>Metodologi Penelitian kesehatan</w:t>
      </w:r>
      <w:r>
        <w:rPr>
          <w:color w:val="000000"/>
        </w:rPr>
        <w:t>. Jakarta: Rineka Cipta</w:t>
      </w:r>
    </w:p>
    <w:p w:rsidR="00791FB2" w:rsidRPr="00F54E0C" w:rsidRDefault="00791FB2" w:rsidP="00791FB2">
      <w:pPr>
        <w:autoSpaceDE w:val="0"/>
        <w:autoSpaceDN w:val="0"/>
        <w:adjustRightInd w:val="0"/>
        <w:ind w:left="720" w:hanging="720"/>
        <w:jc w:val="both"/>
      </w:pPr>
      <w:r>
        <w:rPr>
          <w:color w:val="000000"/>
        </w:rPr>
        <w:t xml:space="preserve">Subaris,H. 2012. </w:t>
      </w:r>
      <w:r>
        <w:rPr>
          <w:i/>
          <w:iCs/>
          <w:color w:val="000000"/>
        </w:rPr>
        <w:t>Teknik Sampling Untuk Penelitian Kesehatan</w:t>
      </w:r>
      <w:r>
        <w:rPr>
          <w:color w:val="000000"/>
        </w:rPr>
        <w:t>. Yogyakarta:Graha Ilmu</w:t>
      </w:r>
    </w:p>
    <w:p w:rsidR="00791FB2" w:rsidRDefault="00791FB2" w:rsidP="00791FB2">
      <w:pPr>
        <w:autoSpaceDE w:val="0"/>
        <w:autoSpaceDN w:val="0"/>
        <w:adjustRightInd w:val="0"/>
        <w:ind w:left="720" w:hanging="720"/>
        <w:jc w:val="both"/>
        <w:rPr>
          <w:color w:val="000000"/>
        </w:rPr>
      </w:pPr>
      <w:r>
        <w:rPr>
          <w:color w:val="000000"/>
        </w:rPr>
        <w:t xml:space="preserve">Sugiyono. 2010. </w:t>
      </w:r>
      <w:r>
        <w:rPr>
          <w:i/>
          <w:iCs/>
          <w:color w:val="000000"/>
        </w:rPr>
        <w:t>Statistika Untuk Penelitian</w:t>
      </w:r>
      <w:r>
        <w:rPr>
          <w:color w:val="000000"/>
        </w:rPr>
        <w:t>.  IKAPI. Jawa barat :CV Alfabeta</w:t>
      </w:r>
    </w:p>
    <w:p w:rsidR="00791FB2" w:rsidRPr="00F54E0C" w:rsidRDefault="00791FB2" w:rsidP="00791FB2">
      <w:pPr>
        <w:autoSpaceDE w:val="0"/>
        <w:autoSpaceDN w:val="0"/>
        <w:adjustRightInd w:val="0"/>
        <w:ind w:left="720" w:hanging="720"/>
        <w:jc w:val="both"/>
        <w:rPr>
          <w:bCs/>
          <w:color w:val="000000"/>
        </w:rPr>
      </w:pPr>
      <w:r w:rsidRPr="00B9629B">
        <w:rPr>
          <w:color w:val="000000"/>
        </w:rPr>
        <w:t xml:space="preserve">Prihartini. 2014. </w:t>
      </w:r>
      <w:r w:rsidRPr="00B9629B">
        <w:rPr>
          <w:bCs/>
          <w:color w:val="000000"/>
        </w:rPr>
        <w:t>Pengaruh Mobilisasi Dini T</w:t>
      </w:r>
      <w:r>
        <w:rPr>
          <w:bCs/>
          <w:color w:val="000000"/>
        </w:rPr>
        <w:t xml:space="preserve">erhadap Penurunan Tinggi Fundus </w:t>
      </w:r>
      <w:r w:rsidRPr="00B9629B">
        <w:rPr>
          <w:bCs/>
          <w:color w:val="000000"/>
        </w:rPr>
        <w:t>Uteri Pada I</w:t>
      </w:r>
      <w:r>
        <w:rPr>
          <w:bCs/>
          <w:color w:val="000000"/>
        </w:rPr>
        <w:t xml:space="preserve">bu </w:t>
      </w:r>
      <w:r>
        <w:rPr>
          <w:bCs/>
          <w:color w:val="000000"/>
        </w:rPr>
        <w:lastRenderedPageBreak/>
        <w:t>Nifas Di Paviliun Melati RSUD</w:t>
      </w:r>
      <w:r w:rsidRPr="00B9629B">
        <w:rPr>
          <w:bCs/>
          <w:color w:val="000000"/>
        </w:rPr>
        <w:t xml:space="preserve"> Jombang. </w:t>
      </w:r>
      <w:r w:rsidRPr="00F54E0C">
        <w:rPr>
          <w:i/>
          <w:color w:val="000000"/>
        </w:rPr>
        <w:t>Jurnal Edu Health, Vol. 4 No. 2, September 2014</w:t>
      </w:r>
    </w:p>
    <w:p w:rsidR="00791FB2" w:rsidRDefault="00791FB2" w:rsidP="00791FB2">
      <w:pPr>
        <w:autoSpaceDE w:val="0"/>
        <w:autoSpaceDN w:val="0"/>
        <w:adjustRightInd w:val="0"/>
        <w:ind w:left="720" w:hanging="720"/>
        <w:jc w:val="both"/>
        <w:rPr>
          <w:iCs/>
          <w:color w:val="000000"/>
        </w:rPr>
      </w:pPr>
      <w:r>
        <w:rPr>
          <w:color w:val="000000"/>
        </w:rPr>
        <w:t xml:space="preserve">Rahayu, D,P. 2015. </w:t>
      </w:r>
      <w:r w:rsidRPr="00B9629B">
        <w:rPr>
          <w:bCs/>
          <w:color w:val="000000"/>
        </w:rPr>
        <w:t>Perbedaan Penurunan Tinggi Fundus Uteri Setelah</w:t>
      </w:r>
      <w:r>
        <w:rPr>
          <w:bCs/>
          <w:color w:val="000000"/>
        </w:rPr>
        <w:t xml:space="preserve"> </w:t>
      </w:r>
      <w:r w:rsidRPr="00B9629B">
        <w:rPr>
          <w:bCs/>
          <w:color w:val="000000"/>
        </w:rPr>
        <w:t xml:space="preserve">Pemberian </w:t>
      </w:r>
      <w:r>
        <w:rPr>
          <w:bCs/>
          <w:color w:val="000000"/>
        </w:rPr>
        <w:t xml:space="preserve">Jus Nanas Pada Ibu Post Partum </w:t>
      </w:r>
      <w:r w:rsidRPr="00B9629B">
        <w:rPr>
          <w:bCs/>
          <w:color w:val="000000"/>
        </w:rPr>
        <w:t>Di Kabupaten Klaten</w:t>
      </w:r>
      <w:r>
        <w:rPr>
          <w:bCs/>
          <w:color w:val="000000"/>
        </w:rPr>
        <w:t xml:space="preserve">. </w:t>
      </w:r>
      <w:r w:rsidRPr="00F54E0C">
        <w:rPr>
          <w:i/>
          <w:iCs/>
          <w:color w:val="000000"/>
        </w:rPr>
        <w:t>Jurnal Ilmiah Kebidanan Bidan Prada, Vol. 6 No. 1 Edisi Juni 2015, hlm. 108-115</w:t>
      </w:r>
    </w:p>
    <w:p w:rsidR="00791FB2" w:rsidRDefault="00791FB2" w:rsidP="00791FB2">
      <w:pPr>
        <w:autoSpaceDE w:val="0"/>
        <w:autoSpaceDN w:val="0"/>
        <w:adjustRightInd w:val="0"/>
        <w:ind w:left="720" w:hanging="720"/>
        <w:jc w:val="both"/>
        <w:rPr>
          <w:bCs/>
          <w:color w:val="000000"/>
        </w:rPr>
      </w:pPr>
      <w:r w:rsidRPr="000D0801">
        <w:rPr>
          <w:iCs/>
          <w:color w:val="000000"/>
        </w:rPr>
        <w:t xml:space="preserve">Suryanti Dan Ambarwati.  2016. </w:t>
      </w:r>
      <w:r w:rsidRPr="000D0801">
        <w:rPr>
          <w:bCs/>
          <w:color w:val="000000"/>
        </w:rPr>
        <w:t>Manfaat Stimulus Vertebra Cervikalis Ke 5-6 Dan</w:t>
      </w:r>
      <w:r>
        <w:rPr>
          <w:bCs/>
          <w:color w:val="000000"/>
        </w:rPr>
        <w:t xml:space="preserve"> </w:t>
      </w:r>
      <w:r w:rsidRPr="000D0801">
        <w:rPr>
          <w:bCs/>
          <w:color w:val="000000"/>
        </w:rPr>
        <w:t xml:space="preserve">Stimulus </w:t>
      </w:r>
      <w:r>
        <w:rPr>
          <w:bCs/>
          <w:color w:val="000000"/>
        </w:rPr>
        <w:t xml:space="preserve">Otot </w:t>
      </w:r>
      <w:r w:rsidRPr="00F54E0C">
        <w:rPr>
          <w:bCs/>
          <w:i/>
          <w:color w:val="000000"/>
        </w:rPr>
        <w:t>Rectus Abdominis</w:t>
      </w:r>
      <w:r>
        <w:rPr>
          <w:bCs/>
          <w:color w:val="000000"/>
        </w:rPr>
        <w:t xml:space="preserve"> Terhadap Perubahan TFU Ibu Post Partum </w:t>
      </w:r>
      <w:r w:rsidRPr="000D0801">
        <w:rPr>
          <w:bCs/>
          <w:color w:val="000000"/>
        </w:rPr>
        <w:t xml:space="preserve">Per Vaginam. </w:t>
      </w:r>
      <w:r w:rsidRPr="00F54E0C">
        <w:rPr>
          <w:bCs/>
          <w:i/>
          <w:color w:val="000000"/>
        </w:rPr>
        <w:t>Jurnal Kebidanan Universitas Muhammadiyah Semarang Vol 6 No 1 Februari 2017</w:t>
      </w:r>
    </w:p>
    <w:p w:rsidR="00791FB2" w:rsidRDefault="00791FB2" w:rsidP="00791FB2">
      <w:pPr>
        <w:autoSpaceDE w:val="0"/>
        <w:autoSpaceDN w:val="0"/>
        <w:adjustRightInd w:val="0"/>
        <w:ind w:left="720" w:hanging="720"/>
        <w:jc w:val="both"/>
        <w:rPr>
          <w:color w:val="000000"/>
        </w:rPr>
      </w:pPr>
      <w:r>
        <w:rPr>
          <w:color w:val="000000"/>
        </w:rPr>
        <w:t xml:space="preserve">Guyton, Arthur C. 2010. </w:t>
      </w:r>
      <w:r>
        <w:rPr>
          <w:i/>
          <w:iCs/>
          <w:color w:val="000000"/>
        </w:rPr>
        <w:t>Buku Ajar Fisiologi Kedokteran</w:t>
      </w:r>
      <w:r>
        <w:rPr>
          <w:color w:val="000000"/>
        </w:rPr>
        <w:t>. Jakarta : EGC</w:t>
      </w:r>
    </w:p>
    <w:p w:rsidR="00791FB2" w:rsidRDefault="00791FB2" w:rsidP="00791FB2">
      <w:pPr>
        <w:autoSpaceDE w:val="0"/>
        <w:autoSpaceDN w:val="0"/>
        <w:adjustRightInd w:val="0"/>
        <w:ind w:left="720" w:hanging="720"/>
        <w:jc w:val="both"/>
        <w:rPr>
          <w:color w:val="000000"/>
        </w:rPr>
      </w:pPr>
      <w:r>
        <w:rPr>
          <w:color w:val="000000"/>
        </w:rPr>
        <w:t xml:space="preserve">Bahiyatun. 2013. </w:t>
      </w:r>
      <w:r>
        <w:rPr>
          <w:i/>
          <w:iCs/>
          <w:color w:val="000000"/>
        </w:rPr>
        <w:t>Buku Ajar Asuhan Kebidanan Nifas Normal</w:t>
      </w:r>
      <w:r>
        <w:rPr>
          <w:color w:val="000000"/>
        </w:rPr>
        <w:t>. Jakarta : EGC</w:t>
      </w:r>
    </w:p>
    <w:p w:rsidR="00791FB2" w:rsidRDefault="00791FB2" w:rsidP="00791FB2">
      <w:pPr>
        <w:autoSpaceDE w:val="0"/>
        <w:autoSpaceDN w:val="0"/>
        <w:adjustRightInd w:val="0"/>
        <w:ind w:left="720" w:hanging="720"/>
        <w:jc w:val="both"/>
        <w:rPr>
          <w:color w:val="000000"/>
        </w:rPr>
      </w:pPr>
      <w:r>
        <w:rPr>
          <w:color w:val="000000"/>
        </w:rPr>
        <w:t xml:space="preserve">Ambarwati, E, &amp; Wulandari, D. 2010. </w:t>
      </w:r>
      <w:r>
        <w:rPr>
          <w:i/>
          <w:iCs/>
          <w:color w:val="000000"/>
        </w:rPr>
        <w:t>Asuhan Kebidanan Nifas</w:t>
      </w:r>
      <w:r>
        <w:rPr>
          <w:color w:val="000000"/>
        </w:rPr>
        <w:t>.Yogyakarta: Cendekia Press</w:t>
      </w:r>
    </w:p>
    <w:p w:rsidR="00791FB2" w:rsidRPr="00F54E0C" w:rsidRDefault="00791FB2" w:rsidP="00791FB2">
      <w:pPr>
        <w:autoSpaceDE w:val="0"/>
        <w:autoSpaceDN w:val="0"/>
        <w:adjustRightInd w:val="0"/>
        <w:ind w:left="720" w:hanging="720"/>
        <w:jc w:val="both"/>
        <w:rPr>
          <w:rFonts w:eastAsiaTheme="minorHAnsi"/>
          <w:color w:val="000000"/>
        </w:rPr>
      </w:pPr>
      <w:r>
        <w:rPr>
          <w:color w:val="000000"/>
        </w:rPr>
        <w:t xml:space="preserve">Cunningham, F. Gerry. 2013. </w:t>
      </w:r>
      <w:r>
        <w:rPr>
          <w:i/>
          <w:iCs/>
          <w:color w:val="000000"/>
        </w:rPr>
        <w:t>Obstetri William Vol. 1</w:t>
      </w:r>
      <w:r>
        <w:rPr>
          <w:color w:val="000000"/>
        </w:rPr>
        <w:t>. Jakarta: EGC</w:t>
      </w:r>
    </w:p>
    <w:p w:rsidR="00791FB2" w:rsidRDefault="00791FB2" w:rsidP="00791FB2">
      <w:pPr>
        <w:ind w:left="720" w:hanging="720"/>
        <w:jc w:val="both"/>
      </w:pPr>
      <w:r w:rsidRPr="00B74E3F">
        <w:t>Dahlan, S.M. 2013. Besar Sampel dan Cara Pengambilan Sampel.</w:t>
      </w:r>
      <w:r>
        <w:t xml:space="preserve"> </w:t>
      </w:r>
      <w:r w:rsidRPr="00B74E3F">
        <w:t>Jakarta : Salemba Medika.</w:t>
      </w:r>
    </w:p>
    <w:p w:rsidR="00791FB2" w:rsidRDefault="00791FB2" w:rsidP="00791FB2">
      <w:pPr>
        <w:ind w:left="720" w:hanging="720"/>
        <w:jc w:val="both"/>
      </w:pPr>
      <w:r w:rsidRPr="00B74E3F">
        <w:t>Brayshaw, Eileen</w:t>
      </w:r>
      <w:r>
        <w:t xml:space="preserve">. 2008. </w:t>
      </w:r>
      <w:r w:rsidRPr="00B74E3F">
        <w:t>Senam Hamil &amp;</w:t>
      </w:r>
      <w:r>
        <w:t xml:space="preserve"> </w:t>
      </w:r>
      <w:r w:rsidRPr="00B74E3F">
        <w:t>Nifas Pedoman Praktik Bidan. Jakarta:EGC</w:t>
      </w:r>
    </w:p>
    <w:p w:rsidR="00791FB2" w:rsidRPr="00F54E0C" w:rsidRDefault="00791FB2" w:rsidP="00791FB2">
      <w:pPr>
        <w:ind w:left="720" w:hanging="720"/>
        <w:jc w:val="both"/>
      </w:pPr>
      <w:r w:rsidRPr="00B74E3F">
        <w:t>Williams &amp; Wilkins.</w:t>
      </w:r>
      <w:r>
        <w:t xml:space="preserve"> </w:t>
      </w:r>
      <w:r w:rsidRPr="00B74E3F">
        <w:t>2012.</w:t>
      </w:r>
      <w:r>
        <w:t xml:space="preserve"> </w:t>
      </w:r>
      <w:r w:rsidRPr="00B74E3F">
        <w:t>Kapita Selekta Penyakit.</w:t>
      </w:r>
      <w:r>
        <w:t xml:space="preserve"> </w:t>
      </w:r>
      <w:r w:rsidRPr="00B74E3F">
        <w:t>Jakarta</w:t>
      </w:r>
      <w:r>
        <w:t xml:space="preserve"> </w:t>
      </w:r>
      <w:r w:rsidRPr="00B74E3F">
        <w:t>:</w:t>
      </w:r>
      <w:r>
        <w:t xml:space="preserve"> </w:t>
      </w:r>
      <w:r w:rsidRPr="00B74E3F">
        <w:t>EGC</w:t>
      </w:r>
    </w:p>
    <w:p w:rsidR="00791FB2" w:rsidRPr="00B74E3F" w:rsidRDefault="00791FB2" w:rsidP="00791FB2">
      <w:pPr>
        <w:ind w:left="720" w:hanging="720"/>
        <w:jc w:val="both"/>
      </w:pPr>
      <w:r w:rsidRPr="004472B6">
        <w:rPr>
          <w:color w:val="000000" w:themeColor="text1"/>
        </w:rPr>
        <w:lastRenderedPageBreak/>
        <w:t>Sulistyawati,</w:t>
      </w:r>
      <w:r>
        <w:rPr>
          <w:color w:val="000000" w:themeColor="text1"/>
        </w:rPr>
        <w:t xml:space="preserve"> </w:t>
      </w:r>
      <w:r w:rsidRPr="004472B6">
        <w:rPr>
          <w:color w:val="000000" w:themeColor="text1"/>
        </w:rPr>
        <w:t>Ari.</w:t>
      </w:r>
      <w:r>
        <w:rPr>
          <w:color w:val="000000" w:themeColor="text1"/>
        </w:rPr>
        <w:t xml:space="preserve"> </w:t>
      </w:r>
      <w:r w:rsidRPr="004472B6">
        <w:rPr>
          <w:color w:val="000000" w:themeColor="text1"/>
        </w:rPr>
        <w:t>2009.</w:t>
      </w:r>
      <w:r>
        <w:rPr>
          <w:color w:val="000000" w:themeColor="text1"/>
        </w:rPr>
        <w:t xml:space="preserve"> </w:t>
      </w:r>
      <w:r w:rsidRPr="004472B6">
        <w:rPr>
          <w:color w:val="000000" w:themeColor="text1"/>
        </w:rPr>
        <w:t>Buku Ajar A</w:t>
      </w:r>
      <w:r>
        <w:rPr>
          <w:color w:val="000000" w:themeColor="text1"/>
        </w:rPr>
        <w:t>suhan Kebidanan pada ibu nifas. Y</w:t>
      </w:r>
      <w:r w:rsidRPr="004472B6">
        <w:rPr>
          <w:color w:val="000000" w:themeColor="text1"/>
        </w:rPr>
        <w:t>ogjakarta: Andi Offset</w:t>
      </w:r>
    </w:p>
    <w:p w:rsidR="00791FB2" w:rsidRDefault="00791FB2" w:rsidP="00791FB2">
      <w:pPr>
        <w:ind w:left="720" w:hanging="720"/>
        <w:jc w:val="both"/>
      </w:pPr>
      <w:r>
        <w:t>Suherni; Widyasih H; Rahmawati A. 2009. Perawatan Masa Nifas. Jakarta : Fitramaya</w:t>
      </w:r>
    </w:p>
    <w:p w:rsidR="00791FB2" w:rsidRPr="00F54E0C" w:rsidRDefault="00791FB2" w:rsidP="00791FB2">
      <w:pPr>
        <w:ind w:left="720" w:hanging="720"/>
        <w:jc w:val="both"/>
        <w:rPr>
          <w:i/>
        </w:rPr>
      </w:pPr>
      <w:r>
        <w:t xml:space="preserve">Andriyani; Nurlaila; Pranajaya. 2013. Pengaruh Senam Nifas Terhadap Penurunan Tinggi Fundus Uteri Pada Ibu Postpartum. </w:t>
      </w:r>
      <w:r w:rsidRPr="00F54E0C">
        <w:rPr>
          <w:i/>
        </w:rPr>
        <w:t>Jurnal Keperawatan Volume IX, No 2, Oktober 2013</w:t>
      </w:r>
    </w:p>
    <w:p w:rsidR="00791FB2" w:rsidRPr="00B74E3F" w:rsidRDefault="00791FB2" w:rsidP="00791FB2">
      <w:pPr>
        <w:ind w:left="720" w:hanging="720"/>
        <w:jc w:val="both"/>
      </w:pPr>
    </w:p>
    <w:p w:rsidR="00791FB2" w:rsidRPr="000D0801" w:rsidRDefault="00791FB2" w:rsidP="00791FB2">
      <w:pPr>
        <w:autoSpaceDE w:val="0"/>
        <w:autoSpaceDN w:val="0"/>
        <w:adjustRightInd w:val="0"/>
        <w:ind w:left="720" w:hanging="720"/>
        <w:jc w:val="both"/>
        <w:rPr>
          <w:i/>
          <w:iCs/>
          <w:color w:val="000000"/>
        </w:rPr>
      </w:pPr>
    </w:p>
    <w:p w:rsidR="00791FB2" w:rsidRDefault="00791FB2" w:rsidP="00791FB2">
      <w:pPr>
        <w:jc w:val="both"/>
        <w:rPr>
          <w:b/>
          <w:color w:val="000000"/>
        </w:rPr>
      </w:pPr>
    </w:p>
    <w:sectPr w:rsidR="00791FB2" w:rsidSect="00811E36">
      <w:type w:val="continuous"/>
      <w:pgSz w:w="11907" w:h="16840"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15D" w:rsidRDefault="001D215D">
      <w:r>
        <w:separator/>
      </w:r>
    </w:p>
  </w:endnote>
  <w:endnote w:type="continuationSeparator" w:id="0">
    <w:p w:rsidR="001D215D" w:rsidRDefault="001D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A85" w:rsidRDefault="001D473B">
    <w:pPr>
      <w:pStyle w:val="Footer"/>
      <w:jc w:val="center"/>
    </w:pPr>
    <w:r>
      <w:fldChar w:fldCharType="begin"/>
    </w:r>
    <w:r>
      <w:instrText xml:space="preserve"> PAGE   \* MERGEFORMAT </w:instrText>
    </w:r>
    <w:r>
      <w:fldChar w:fldCharType="separate"/>
    </w:r>
    <w:r w:rsidR="00665424">
      <w:rPr>
        <w:noProof/>
      </w:rPr>
      <w:t>8</w:t>
    </w:r>
    <w:r>
      <w:fldChar w:fldCharType="end"/>
    </w:r>
  </w:p>
  <w:p w:rsidR="00FD6A85" w:rsidRDefault="001D2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15D" w:rsidRDefault="001D215D">
      <w:r>
        <w:separator/>
      </w:r>
    </w:p>
  </w:footnote>
  <w:footnote w:type="continuationSeparator" w:id="0">
    <w:p w:rsidR="001D215D" w:rsidRDefault="001D2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B4E61"/>
    <w:multiLevelType w:val="hybridMultilevel"/>
    <w:tmpl w:val="5B9A7F48"/>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E4D1AE3"/>
    <w:multiLevelType w:val="hybridMultilevel"/>
    <w:tmpl w:val="21A2B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402C9"/>
    <w:multiLevelType w:val="hybridMultilevel"/>
    <w:tmpl w:val="9F1C9436"/>
    <w:lvl w:ilvl="0" w:tplc="78223264">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DD571D3"/>
    <w:multiLevelType w:val="hybridMultilevel"/>
    <w:tmpl w:val="A9BAE2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C803B2B"/>
    <w:multiLevelType w:val="hybridMultilevel"/>
    <w:tmpl w:val="5C3283B2"/>
    <w:lvl w:ilvl="0" w:tplc="7EF61A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185F0E"/>
    <w:multiLevelType w:val="hybridMultilevel"/>
    <w:tmpl w:val="D12C3C3E"/>
    <w:lvl w:ilvl="0" w:tplc="88861B2C">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2510559"/>
    <w:multiLevelType w:val="hybridMultilevel"/>
    <w:tmpl w:val="0B783D26"/>
    <w:lvl w:ilvl="0" w:tplc="5D6E9A1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2CA"/>
    <w:rsid w:val="001D215D"/>
    <w:rsid w:val="001D473B"/>
    <w:rsid w:val="00665424"/>
    <w:rsid w:val="00791FB2"/>
    <w:rsid w:val="009B49E1"/>
    <w:rsid w:val="00D0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C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2CA"/>
    <w:rPr>
      <w:color w:val="0000FF"/>
      <w:u w:val="single"/>
    </w:rPr>
  </w:style>
  <w:style w:type="paragraph" w:styleId="ListParagraph">
    <w:name w:val="List Paragraph"/>
    <w:basedOn w:val="Normal"/>
    <w:link w:val="ListParagraphChar"/>
    <w:uiPriority w:val="99"/>
    <w:qFormat/>
    <w:rsid w:val="00D072CA"/>
    <w:pPr>
      <w:ind w:left="720"/>
      <w:contextualSpacing/>
    </w:pPr>
  </w:style>
  <w:style w:type="character" w:customStyle="1" w:styleId="ListParagraphChar">
    <w:name w:val="List Paragraph Char"/>
    <w:basedOn w:val="DefaultParagraphFont"/>
    <w:link w:val="ListParagraph"/>
    <w:uiPriority w:val="99"/>
    <w:locked/>
    <w:rsid w:val="00D072C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072CA"/>
    <w:pPr>
      <w:tabs>
        <w:tab w:val="center" w:pos="4680"/>
        <w:tab w:val="right" w:pos="9360"/>
      </w:tabs>
    </w:pPr>
  </w:style>
  <w:style w:type="character" w:customStyle="1" w:styleId="FooterChar">
    <w:name w:val="Footer Char"/>
    <w:basedOn w:val="DefaultParagraphFont"/>
    <w:link w:val="Footer"/>
    <w:uiPriority w:val="99"/>
    <w:rsid w:val="00D072CA"/>
    <w:rPr>
      <w:rFonts w:ascii="Times New Roman" w:eastAsia="Times New Roman" w:hAnsi="Times New Roman" w:cs="Times New Roman"/>
      <w:sz w:val="24"/>
      <w:szCs w:val="24"/>
      <w:lang w:val="en-GB" w:eastAsia="en-GB"/>
    </w:rPr>
  </w:style>
  <w:style w:type="paragraph" w:customStyle="1" w:styleId="Default">
    <w:name w:val="Default"/>
    <w:rsid w:val="00D072C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D072CA"/>
    <w:rPr>
      <w:rFonts w:ascii="Tahoma" w:hAnsi="Tahoma" w:cs="Tahoma"/>
      <w:sz w:val="16"/>
      <w:szCs w:val="16"/>
    </w:rPr>
  </w:style>
  <w:style w:type="character" w:customStyle="1" w:styleId="BalloonTextChar">
    <w:name w:val="Balloon Text Char"/>
    <w:basedOn w:val="DefaultParagraphFont"/>
    <w:link w:val="BalloonText"/>
    <w:uiPriority w:val="99"/>
    <w:semiHidden/>
    <w:rsid w:val="00D072CA"/>
    <w:rPr>
      <w:rFonts w:ascii="Tahoma" w:eastAsia="Times New Roman" w:hAnsi="Tahoma" w:cs="Tahoma"/>
      <w:sz w:val="16"/>
      <w:szCs w:val="16"/>
      <w:lang w:val="en-GB" w:eastAsia="en-GB"/>
    </w:rPr>
  </w:style>
  <w:style w:type="table" w:styleId="TableGrid">
    <w:name w:val="Table Grid"/>
    <w:basedOn w:val="TableNormal"/>
    <w:uiPriority w:val="59"/>
    <w:qFormat/>
    <w:rsid w:val="00D07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665424"/>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66542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5424"/>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665424"/>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C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2CA"/>
    <w:rPr>
      <w:color w:val="0000FF"/>
      <w:u w:val="single"/>
    </w:rPr>
  </w:style>
  <w:style w:type="paragraph" w:styleId="ListParagraph">
    <w:name w:val="List Paragraph"/>
    <w:basedOn w:val="Normal"/>
    <w:link w:val="ListParagraphChar"/>
    <w:uiPriority w:val="99"/>
    <w:qFormat/>
    <w:rsid w:val="00D072CA"/>
    <w:pPr>
      <w:ind w:left="720"/>
      <w:contextualSpacing/>
    </w:pPr>
  </w:style>
  <w:style w:type="character" w:customStyle="1" w:styleId="ListParagraphChar">
    <w:name w:val="List Paragraph Char"/>
    <w:basedOn w:val="DefaultParagraphFont"/>
    <w:link w:val="ListParagraph"/>
    <w:uiPriority w:val="99"/>
    <w:locked/>
    <w:rsid w:val="00D072C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072CA"/>
    <w:pPr>
      <w:tabs>
        <w:tab w:val="center" w:pos="4680"/>
        <w:tab w:val="right" w:pos="9360"/>
      </w:tabs>
    </w:pPr>
  </w:style>
  <w:style w:type="character" w:customStyle="1" w:styleId="FooterChar">
    <w:name w:val="Footer Char"/>
    <w:basedOn w:val="DefaultParagraphFont"/>
    <w:link w:val="Footer"/>
    <w:uiPriority w:val="99"/>
    <w:rsid w:val="00D072CA"/>
    <w:rPr>
      <w:rFonts w:ascii="Times New Roman" w:eastAsia="Times New Roman" w:hAnsi="Times New Roman" w:cs="Times New Roman"/>
      <w:sz w:val="24"/>
      <w:szCs w:val="24"/>
      <w:lang w:val="en-GB" w:eastAsia="en-GB"/>
    </w:rPr>
  </w:style>
  <w:style w:type="paragraph" w:customStyle="1" w:styleId="Default">
    <w:name w:val="Default"/>
    <w:rsid w:val="00D072C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D072CA"/>
    <w:rPr>
      <w:rFonts w:ascii="Tahoma" w:hAnsi="Tahoma" w:cs="Tahoma"/>
      <w:sz w:val="16"/>
      <w:szCs w:val="16"/>
    </w:rPr>
  </w:style>
  <w:style w:type="character" w:customStyle="1" w:styleId="BalloonTextChar">
    <w:name w:val="Balloon Text Char"/>
    <w:basedOn w:val="DefaultParagraphFont"/>
    <w:link w:val="BalloonText"/>
    <w:uiPriority w:val="99"/>
    <w:semiHidden/>
    <w:rsid w:val="00D072CA"/>
    <w:rPr>
      <w:rFonts w:ascii="Tahoma" w:eastAsia="Times New Roman" w:hAnsi="Tahoma" w:cs="Tahoma"/>
      <w:sz w:val="16"/>
      <w:szCs w:val="16"/>
      <w:lang w:val="en-GB" w:eastAsia="en-GB"/>
    </w:rPr>
  </w:style>
  <w:style w:type="table" w:styleId="TableGrid">
    <w:name w:val="Table Grid"/>
    <w:basedOn w:val="TableNormal"/>
    <w:uiPriority w:val="59"/>
    <w:qFormat/>
    <w:rsid w:val="00D07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665424"/>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66542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5424"/>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66542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96367">
      <w:bodyDiv w:val="1"/>
      <w:marLeft w:val="0"/>
      <w:marRight w:val="0"/>
      <w:marTop w:val="0"/>
      <w:marBottom w:val="0"/>
      <w:divBdr>
        <w:top w:val="none" w:sz="0" w:space="0" w:color="auto"/>
        <w:left w:val="none" w:sz="0" w:space="0" w:color="auto"/>
        <w:bottom w:val="none" w:sz="0" w:space="0" w:color="auto"/>
        <w:right w:val="none" w:sz="0" w:space="0" w:color="auto"/>
      </w:divBdr>
      <w:divsChild>
        <w:div w:id="1183783279">
          <w:marLeft w:val="0"/>
          <w:marRight w:val="0"/>
          <w:marTop w:val="0"/>
          <w:marBottom w:val="0"/>
          <w:divBdr>
            <w:top w:val="none" w:sz="0" w:space="0" w:color="auto"/>
            <w:left w:val="none" w:sz="0" w:space="0" w:color="auto"/>
            <w:bottom w:val="none" w:sz="0" w:space="0" w:color="auto"/>
            <w:right w:val="none" w:sz="0" w:space="0" w:color="auto"/>
          </w:divBdr>
          <w:divsChild>
            <w:div w:id="2081708634">
              <w:marLeft w:val="0"/>
              <w:marRight w:val="0"/>
              <w:marTop w:val="0"/>
              <w:marBottom w:val="0"/>
              <w:divBdr>
                <w:top w:val="none" w:sz="0" w:space="0" w:color="auto"/>
                <w:left w:val="none" w:sz="0" w:space="0" w:color="auto"/>
                <w:bottom w:val="none" w:sz="0" w:space="0" w:color="auto"/>
                <w:right w:val="none" w:sz="0" w:space="0" w:color="auto"/>
              </w:divBdr>
            </w:div>
          </w:divsChild>
        </w:div>
        <w:div w:id="1205561843">
          <w:marLeft w:val="0"/>
          <w:marRight w:val="0"/>
          <w:marTop w:val="0"/>
          <w:marBottom w:val="0"/>
          <w:divBdr>
            <w:top w:val="none" w:sz="0" w:space="0" w:color="auto"/>
            <w:left w:val="none" w:sz="0" w:space="0" w:color="auto"/>
            <w:bottom w:val="none" w:sz="0" w:space="0" w:color="auto"/>
            <w:right w:val="none" w:sz="0" w:space="0" w:color="auto"/>
          </w:divBdr>
        </w:div>
        <w:div w:id="1001927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nyfitriahadi@rocke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2887</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 Wahyuli</dc:creator>
  <cp:lastModifiedBy>Umi Wahyuli</cp:lastModifiedBy>
  <cp:revision>3</cp:revision>
  <dcterms:created xsi:type="dcterms:W3CDTF">2018-07-30T11:52:00Z</dcterms:created>
  <dcterms:modified xsi:type="dcterms:W3CDTF">2018-08-01T01:58:00Z</dcterms:modified>
</cp:coreProperties>
</file>