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7AE" w:rsidRPr="00F277AE" w:rsidRDefault="00F277AE" w:rsidP="00F277AE">
      <w:pPr>
        <w:pStyle w:val="NoSpacing"/>
        <w:jc w:val="center"/>
        <w:rPr>
          <w:rFonts w:ascii="Garamond" w:hAnsi="Garamond"/>
          <w:b/>
          <w:sz w:val="28"/>
        </w:rPr>
      </w:pPr>
      <w:r w:rsidRPr="00F277AE">
        <w:rPr>
          <w:rFonts w:ascii="Garamond" w:hAnsi="Garamond"/>
          <w:b/>
          <w:sz w:val="28"/>
        </w:rPr>
        <w:t>LANGUAGE AND ECOLOGY IN SILAU MALELA SOCIETY</w:t>
      </w:r>
    </w:p>
    <w:p w:rsidR="00F277AE" w:rsidRPr="00F277AE" w:rsidRDefault="00F277AE" w:rsidP="00F277AE">
      <w:pPr>
        <w:pStyle w:val="NoSpacing"/>
        <w:jc w:val="center"/>
        <w:rPr>
          <w:rFonts w:ascii="Garamond" w:hAnsi="Garamond"/>
          <w:b/>
          <w:sz w:val="28"/>
        </w:rPr>
      </w:pPr>
      <w:r w:rsidRPr="00F277AE">
        <w:rPr>
          <w:rFonts w:ascii="Garamond" w:hAnsi="Garamond"/>
          <w:b/>
          <w:sz w:val="28"/>
        </w:rPr>
        <w:t>(ECOLINGUISTICS STUDY)</w:t>
      </w:r>
    </w:p>
    <w:p w:rsidR="00F277AE" w:rsidRPr="00F277AE" w:rsidRDefault="00F277AE" w:rsidP="00F277AE">
      <w:pPr>
        <w:pStyle w:val="NoSpacing"/>
        <w:ind w:left="170" w:right="170"/>
        <w:jc w:val="center"/>
        <w:rPr>
          <w:rFonts w:ascii="Garamond" w:hAnsi="Garamond"/>
        </w:rPr>
      </w:pPr>
      <w:r w:rsidRPr="00F277AE">
        <w:rPr>
          <w:rFonts w:ascii="Garamond" w:hAnsi="Garamond"/>
        </w:rPr>
        <w:t>Akmal</w:t>
      </w:r>
      <w:r w:rsidRPr="00F277AE">
        <w:rPr>
          <w:rFonts w:ascii="Garamond" w:hAnsi="Garamond"/>
          <w:vertAlign w:val="superscript"/>
        </w:rPr>
        <w:t>1</w:t>
      </w:r>
      <w:r w:rsidRPr="00F277AE">
        <w:rPr>
          <w:rFonts w:ascii="Garamond" w:hAnsi="Garamond"/>
        </w:rPr>
        <w:t xml:space="preserve"> </w:t>
      </w:r>
    </w:p>
    <w:p w:rsidR="00F277AE" w:rsidRPr="00F277AE" w:rsidRDefault="00F277AE" w:rsidP="00F277AE">
      <w:pPr>
        <w:pStyle w:val="NoSpacing"/>
        <w:ind w:left="170" w:right="170"/>
        <w:jc w:val="center"/>
        <w:rPr>
          <w:rFonts w:ascii="Garamond" w:hAnsi="Garamond"/>
        </w:rPr>
      </w:pPr>
      <w:r w:rsidRPr="00F277AE">
        <w:rPr>
          <w:rFonts w:ascii="Garamond" w:hAnsi="Garamond"/>
        </w:rPr>
        <w:t>Dwi Widayati</w:t>
      </w:r>
      <w:r w:rsidRPr="00F277AE">
        <w:rPr>
          <w:rFonts w:ascii="Garamond" w:hAnsi="Garamond"/>
          <w:vertAlign w:val="superscript"/>
        </w:rPr>
        <w:t>2</w:t>
      </w:r>
    </w:p>
    <w:p w:rsidR="00F277AE" w:rsidRPr="00F277AE" w:rsidRDefault="00F277AE" w:rsidP="00F277AE">
      <w:pPr>
        <w:pStyle w:val="NoSpacing"/>
        <w:ind w:left="170" w:right="170"/>
        <w:jc w:val="center"/>
        <w:rPr>
          <w:rFonts w:ascii="Garamond" w:hAnsi="Garamond"/>
        </w:rPr>
      </w:pPr>
      <w:r w:rsidRPr="00F277AE">
        <w:rPr>
          <w:rFonts w:ascii="Garamond" w:hAnsi="Garamond"/>
        </w:rPr>
        <w:t>Sekolah Tinggi Manajemen Informatika Komputer Royal. Kisaran. Indonesia</w:t>
      </w:r>
      <w:r w:rsidRPr="00F277AE">
        <w:rPr>
          <w:rFonts w:ascii="Garamond" w:hAnsi="Garamond"/>
          <w:vertAlign w:val="superscript"/>
        </w:rPr>
        <w:t>1</w:t>
      </w:r>
      <w:r w:rsidRPr="00F277AE">
        <w:rPr>
          <w:rFonts w:ascii="Garamond" w:hAnsi="Garamond"/>
        </w:rPr>
        <w:t>.</w:t>
      </w:r>
    </w:p>
    <w:p w:rsidR="00F277AE" w:rsidRPr="00F277AE" w:rsidRDefault="00F277AE" w:rsidP="00F277AE">
      <w:pPr>
        <w:pStyle w:val="NoSpacing"/>
        <w:ind w:left="170" w:right="170"/>
        <w:jc w:val="center"/>
        <w:rPr>
          <w:rFonts w:ascii="Garamond" w:hAnsi="Garamond"/>
        </w:rPr>
      </w:pPr>
      <w:r w:rsidRPr="00F277AE">
        <w:rPr>
          <w:rFonts w:ascii="Garamond" w:hAnsi="Garamond"/>
        </w:rPr>
        <w:t>Universitas Sumatera Utara, Medan, Indonesia</w:t>
      </w:r>
      <w:r w:rsidRPr="00F277AE">
        <w:rPr>
          <w:rFonts w:ascii="Garamond" w:hAnsi="Garamond"/>
          <w:vertAlign w:val="superscript"/>
        </w:rPr>
        <w:t>2</w:t>
      </w:r>
    </w:p>
    <w:p w:rsidR="00F277AE" w:rsidRPr="00F277AE" w:rsidRDefault="00F277AE" w:rsidP="00F277AE">
      <w:pPr>
        <w:pStyle w:val="NoSpacing"/>
        <w:ind w:left="170" w:right="170"/>
        <w:jc w:val="center"/>
        <w:rPr>
          <w:rFonts w:ascii="Garamond" w:hAnsi="Garamond"/>
        </w:rPr>
      </w:pPr>
      <w:hyperlink r:id="rId7" w:history="1">
        <w:r w:rsidRPr="00F277AE">
          <w:rPr>
            <w:rStyle w:val="Hyperlink"/>
            <w:rFonts w:ascii="Garamond" w:hAnsi="Garamond"/>
          </w:rPr>
          <w:t>akmal.shafa@gmail.com</w:t>
        </w:r>
      </w:hyperlink>
      <w:r w:rsidRPr="00F277AE">
        <w:rPr>
          <w:rStyle w:val="Hyperlink"/>
          <w:rFonts w:ascii="Garamond" w:eastAsia="MS Mincho" w:hAnsi="Garamond"/>
          <w:vertAlign w:val="superscript"/>
        </w:rPr>
        <w:t>1</w:t>
      </w:r>
      <w:r w:rsidRPr="00F277AE">
        <w:rPr>
          <w:rFonts w:ascii="Garamond" w:hAnsi="Garamond"/>
        </w:rPr>
        <w:t xml:space="preserve"> </w:t>
      </w:r>
    </w:p>
    <w:p w:rsidR="00F277AE" w:rsidRPr="00C04068" w:rsidRDefault="00F277AE" w:rsidP="00F277AE">
      <w:pPr>
        <w:pStyle w:val="NoSpacing"/>
        <w:ind w:left="170" w:right="170"/>
        <w:jc w:val="center"/>
        <w:rPr>
          <w:rFonts w:ascii="Times New Roman" w:hAnsi="Times New Roman"/>
          <w:sz w:val="20"/>
        </w:rPr>
      </w:pPr>
      <w:hyperlink r:id="rId8" w:history="1">
        <w:r w:rsidRPr="00F277AE">
          <w:rPr>
            <w:rStyle w:val="Hyperlink"/>
            <w:rFonts w:ascii="Garamond" w:hAnsi="Garamond"/>
          </w:rPr>
          <w:t>dwiwidayati@usu.ac.id</w:t>
        </w:r>
      </w:hyperlink>
      <w:r w:rsidRPr="00F277AE">
        <w:rPr>
          <w:rStyle w:val="Hyperlink"/>
          <w:rFonts w:ascii="Garamond" w:eastAsia="MS Mincho" w:hAnsi="Garamond"/>
          <w:vertAlign w:val="superscript"/>
        </w:rPr>
        <w:t>2</w:t>
      </w:r>
      <w:r w:rsidRPr="00C04068">
        <w:rPr>
          <w:rFonts w:ascii="Times New Roman" w:hAnsi="Times New Roman"/>
          <w:sz w:val="20"/>
        </w:rPr>
        <w:t xml:space="preserve"> </w:t>
      </w:r>
    </w:p>
    <w:p w:rsidR="00F277AE" w:rsidRPr="003055E6" w:rsidRDefault="00F277AE" w:rsidP="00F277AE">
      <w:pPr>
        <w:ind w:left="170" w:right="170"/>
        <w:jc w:val="center"/>
        <w:rPr>
          <w:rFonts w:ascii="Times New Roman" w:hAnsi="Times New Roman"/>
          <w:lang w:val="it-IT"/>
        </w:rPr>
      </w:pPr>
    </w:p>
    <w:p w:rsidR="00F277AE" w:rsidRPr="00E24FF9" w:rsidRDefault="00F277AE" w:rsidP="00F277AE">
      <w:pPr>
        <w:ind w:left="170" w:right="170"/>
        <w:jc w:val="center"/>
        <w:rPr>
          <w:rFonts w:ascii="Garamond" w:hAnsi="Garamond"/>
          <w:b/>
          <w:sz w:val="24"/>
        </w:rPr>
      </w:pPr>
      <w:r w:rsidRPr="00E24FF9">
        <w:rPr>
          <w:rFonts w:ascii="Garamond" w:hAnsi="Garamond"/>
          <w:b/>
          <w:sz w:val="24"/>
        </w:rPr>
        <w:t>ABSTRACT</w:t>
      </w:r>
    </w:p>
    <w:p w:rsidR="00F277AE" w:rsidRDefault="00F277AE" w:rsidP="00F277AE">
      <w:pPr>
        <w:ind w:left="709" w:right="170" w:hanging="539"/>
        <w:jc w:val="both"/>
        <w:rPr>
          <w:rFonts w:ascii="Garamond" w:hAnsi="Garamond"/>
          <w:sz w:val="24"/>
        </w:rPr>
      </w:pPr>
      <w:r>
        <w:rPr>
          <w:rFonts w:ascii="Garamond" w:hAnsi="Garamond"/>
          <w:sz w:val="24"/>
        </w:rPr>
        <w:tab/>
        <w:t xml:space="preserve">This study focused on to ecolinguistics study that talks about the language and ecology in the Silau Malela society. Ecolinguistics is an interdisciplnary studies between ecology or environment and language (linguistics) which is expressed by the human. This study used the qualitative research by doing observation and interview the people who lived in Silau Malela. This research describes about the relationship between human and environment communication. This society is so familiar to their environment and they also keep the situation so that they can communicate to the surrounding such as their cows, dogs, and other (the pets) and plantations when they do their activities with their pets and plantation. They also give the name for their pets and sometimes to their plantation so that they understand the meaning of their owner when they are speaking to them. </w:t>
      </w:r>
    </w:p>
    <w:p w:rsidR="00F277AE" w:rsidRDefault="00F277AE" w:rsidP="00F277AE">
      <w:pPr>
        <w:pStyle w:val="NoSpacing"/>
        <w:rPr>
          <w:rFonts w:ascii="Garamond" w:hAnsi="Garamond"/>
        </w:rPr>
      </w:pPr>
      <w:r>
        <w:t xml:space="preserve">         </w:t>
      </w:r>
      <w:r>
        <w:rPr>
          <w:rFonts w:ascii="Garamond" w:hAnsi="Garamond"/>
        </w:rPr>
        <w:t xml:space="preserve"> </w:t>
      </w:r>
      <w:r w:rsidRPr="0074669E">
        <w:rPr>
          <w:rFonts w:ascii="Garamond" w:hAnsi="Garamond"/>
          <w:b/>
        </w:rPr>
        <w:t>Keywords</w:t>
      </w:r>
      <w:r>
        <w:rPr>
          <w:rFonts w:ascii="Garamond" w:hAnsi="Garamond"/>
        </w:rPr>
        <w:t xml:space="preserve">: </w:t>
      </w:r>
      <w:r w:rsidRPr="0074669E">
        <w:rPr>
          <w:rFonts w:ascii="Garamond" w:hAnsi="Garamond"/>
          <w:i/>
        </w:rPr>
        <w:t>ecology, language, ecolinguistics, society.</w:t>
      </w:r>
      <w:r>
        <w:rPr>
          <w:rFonts w:ascii="Garamond" w:hAnsi="Garamond"/>
        </w:rPr>
        <w:t xml:space="preserve"> </w:t>
      </w:r>
    </w:p>
    <w:p w:rsidR="00F277AE" w:rsidRDefault="00F277AE" w:rsidP="00F277AE">
      <w:pPr>
        <w:ind w:left="709" w:right="170" w:hanging="539"/>
        <w:jc w:val="both"/>
        <w:rPr>
          <w:rFonts w:ascii="Garamond" w:hAnsi="Garamond"/>
          <w:sz w:val="24"/>
        </w:rPr>
      </w:pPr>
    </w:p>
    <w:p w:rsidR="00F277AE" w:rsidRDefault="00F277AE" w:rsidP="00F277AE">
      <w:pPr>
        <w:ind w:left="709" w:right="170" w:hanging="539"/>
        <w:jc w:val="center"/>
        <w:rPr>
          <w:rFonts w:ascii="Garamond" w:hAnsi="Garamond"/>
          <w:b/>
          <w:sz w:val="24"/>
        </w:rPr>
      </w:pPr>
    </w:p>
    <w:p w:rsidR="00F277AE" w:rsidRPr="00E71636" w:rsidRDefault="00F277AE" w:rsidP="00F277AE">
      <w:pPr>
        <w:ind w:left="709" w:right="170" w:hanging="539"/>
        <w:jc w:val="center"/>
        <w:rPr>
          <w:rFonts w:ascii="Garamond" w:hAnsi="Garamond"/>
          <w:b/>
          <w:sz w:val="24"/>
        </w:rPr>
      </w:pPr>
      <w:r w:rsidRPr="00E71636">
        <w:rPr>
          <w:rFonts w:ascii="Garamond" w:hAnsi="Garamond"/>
          <w:b/>
          <w:sz w:val="24"/>
        </w:rPr>
        <w:t>ABSTRAK</w:t>
      </w:r>
    </w:p>
    <w:p w:rsidR="00F277AE" w:rsidRDefault="00F277AE" w:rsidP="00F277AE">
      <w:pPr>
        <w:ind w:left="709" w:right="170"/>
        <w:jc w:val="both"/>
        <w:rPr>
          <w:rFonts w:ascii="Garamond" w:hAnsi="Garamond" w:cs="Courier New"/>
          <w:sz w:val="24"/>
          <w:szCs w:val="24"/>
          <w:lang w:val="id-ID"/>
        </w:rPr>
      </w:pPr>
      <w:r w:rsidRPr="00E71636">
        <w:rPr>
          <w:rFonts w:ascii="Garamond" w:hAnsi="Garamond" w:cs="Courier New"/>
          <w:sz w:val="24"/>
          <w:szCs w:val="24"/>
          <w:lang w:val="id-ID"/>
        </w:rPr>
        <w:t xml:space="preserve">Kajian ini difokuskan pada kajian ekolinguistik yang membahas tentang bahasa dan ekologi dalam masyarakat Silau Malela. Ekolinguistik adalah studi interdisipliner antara ekologi atau lingkungan dan bahasa (linguistik) yang diungkapkan oleh manusia. Penelitian ini menggunakan penelitian kualitatif dengan </w:t>
      </w:r>
      <w:r w:rsidRPr="00E71636">
        <w:rPr>
          <w:rFonts w:ascii="Garamond" w:eastAsia="MS Mincho" w:hAnsi="Garamond"/>
          <w:sz w:val="24"/>
          <w:szCs w:val="24"/>
          <w:lang w:val="en-US" w:eastAsia="ja-JP"/>
        </w:rPr>
        <w:t>melakukan</w:t>
      </w:r>
      <w:r w:rsidRPr="00E71636">
        <w:rPr>
          <w:rFonts w:ascii="Garamond" w:hAnsi="Garamond" w:cs="Courier New"/>
          <w:sz w:val="24"/>
          <w:szCs w:val="24"/>
          <w:lang w:val="id-ID"/>
        </w:rPr>
        <w:t xml:space="preserve"> observasi dan wawancara terhadap masyarakat yang tinggal di Silau Malela. Penelitian ini menjelaskan tentang hubungan antara komunikasi manusia dan lingkungan. Masyarakat ini begitu akrab dengan lingkungan mereka dan mereka juga menjaga situasi agar mereka dapat berkomunikasi dengan sekitarnya seperti sapi, anjing, dan lainnya (hewan peliharaan) dan perkebunan ketika mereka melakukan aktivitas dengan hewan peliharaan dan perkebunan mereka. Mereka juga memberi nama untuk hewan peliharaan mereka dan terkadang untuk perkebunan mereka agar mereka mengerti arti pemiliknya ketika mereka berbicara dengan mereka.</w:t>
      </w:r>
    </w:p>
    <w:p w:rsidR="00F277AE" w:rsidRPr="00E71636" w:rsidRDefault="00F277AE" w:rsidP="00F277AE">
      <w:pPr>
        <w:ind w:left="709" w:right="170"/>
        <w:jc w:val="both"/>
        <w:rPr>
          <w:rFonts w:ascii="Garamond" w:hAnsi="Garamond" w:cs="Courier New"/>
          <w:sz w:val="24"/>
          <w:szCs w:val="24"/>
          <w:lang w:val="en-US"/>
        </w:rPr>
      </w:pPr>
      <w:r w:rsidRPr="00E71636">
        <w:rPr>
          <w:rFonts w:ascii="Garamond" w:hAnsi="Garamond" w:cs="Courier New"/>
          <w:b/>
          <w:sz w:val="24"/>
          <w:szCs w:val="24"/>
        </w:rPr>
        <w:t>Kata Kunci</w:t>
      </w:r>
      <w:r>
        <w:rPr>
          <w:rFonts w:ascii="Garamond" w:hAnsi="Garamond" w:cs="Courier New"/>
          <w:sz w:val="24"/>
          <w:szCs w:val="24"/>
        </w:rPr>
        <w:t>: ekologi, bahasa, ekolinguistik, masyarakat.</w:t>
      </w:r>
    </w:p>
    <w:p w:rsidR="00F277AE" w:rsidRDefault="00F277AE" w:rsidP="00F277AE">
      <w:pPr>
        <w:ind w:left="170" w:right="170"/>
        <w:jc w:val="center"/>
        <w:rPr>
          <w:rFonts w:ascii="Times New Roman" w:hAnsi="Times New Roman"/>
          <w:sz w:val="20"/>
        </w:rPr>
      </w:pPr>
    </w:p>
    <w:p w:rsidR="00F277AE" w:rsidRDefault="00F277AE" w:rsidP="00F277AE">
      <w:pPr>
        <w:ind w:left="170" w:right="170"/>
        <w:jc w:val="center"/>
        <w:rPr>
          <w:rFonts w:ascii="Times New Roman" w:hAnsi="Times New Roman"/>
          <w:sz w:val="20"/>
        </w:rPr>
        <w:sectPr w:rsidR="00F277AE" w:rsidSect="00237E14">
          <w:headerReference w:type="default" r:id="rId9"/>
          <w:footerReference w:type="even" r:id="rId10"/>
          <w:footerReference w:type="default" r:id="rId11"/>
          <w:pgSz w:w="11906" w:h="16838" w:code="9"/>
          <w:pgMar w:top="1418" w:right="1558" w:bottom="1418" w:left="964" w:header="851" w:footer="851" w:gutter="0"/>
          <w:pgNumType w:start="1"/>
          <w:cols w:space="720"/>
        </w:sectPr>
      </w:pPr>
    </w:p>
    <w:p w:rsidR="00F277AE" w:rsidRPr="00F277AE" w:rsidRDefault="00F277AE" w:rsidP="00F277AE">
      <w:pPr>
        <w:pStyle w:val="NoSpacing"/>
        <w:rPr>
          <w:rFonts w:ascii="Garamond" w:hAnsi="Garamond"/>
          <w:b/>
        </w:rPr>
      </w:pPr>
      <w:r w:rsidRPr="00F277AE">
        <w:rPr>
          <w:rFonts w:ascii="Garamond" w:hAnsi="Garamond"/>
          <w:b/>
        </w:rPr>
        <w:lastRenderedPageBreak/>
        <w:t>INTRODUCTION</w:t>
      </w:r>
    </w:p>
    <w:p w:rsidR="00F277AE" w:rsidRPr="00F277AE" w:rsidRDefault="00F277AE" w:rsidP="00F277AE">
      <w:pPr>
        <w:pStyle w:val="NoSpacing"/>
        <w:ind w:left="0" w:firstLine="720"/>
        <w:rPr>
          <w:rFonts w:ascii="Garamond" w:hAnsi="Garamond"/>
        </w:rPr>
      </w:pPr>
      <w:r w:rsidRPr="00F277AE">
        <w:rPr>
          <w:rFonts w:ascii="Garamond" w:hAnsi="Garamond"/>
        </w:rPr>
        <w:t xml:space="preserve">If we talk about ecolinguistics, it auotomatically discuss about the interdisciplinary studies that focus on the relatinship between the ecology study and the linguistics study. In the discussion and its nature involves the study of sociology, anthropology, psychology. In addition to the social aspects, ecolinguistics considers the ecological aspects of the language spoken by speakers in a society. Socioecological aspects greatly affect the maintenance, balance, and environmental inheritance of future generations. Ecolinguistics or language ecology, seeks to create a healthy environment, by incorporating local ecological wisdom into the language </w:t>
      </w:r>
      <w:r w:rsidRPr="00F277AE">
        <w:rPr>
          <w:rFonts w:ascii="Garamond" w:hAnsi="Garamond"/>
        </w:rPr>
        <w:fldChar w:fldCharType="begin" w:fldLock="1"/>
      </w:r>
      <w:r w:rsidRPr="00F277AE">
        <w:rPr>
          <w:rFonts w:ascii="Garamond" w:hAnsi="Garamond"/>
        </w:rPr>
        <w:instrText>ADDIN CSL_CITATION {"citationItems":[{"id":"ITEM-1","itemData":{"DOI":"10.22146/jh.v29i3.27441","ISSN":"0852-0801","abstract":"Eco-linguistic studies are influenced by one of the other interdisciplinary sciences, namely critical discourse analysis. The combination of these two sciences is called critical eco-linguistic studies. Critical eco-linguistic examines the discourse about the environment and various forms of discourse and their ideology which concerns people and the environment. The environmental discourse with all its manifestations (oral text, written text) is called green discourse. To that end, critical eco-linguistic dictates the linguistic aspects contained in the green discourse. Utilization of lingual units in green discourse will affect the sense and logic of people involved in the discourse, ie the writers and readers or the speakers and the speakers. What is recorded in their cognition, will affect their attitudes and actions to the environment. If green discourse is constructive, then their attitude and actions to the environment are constructive. Conversely, if green discourse is more destructive and exploitative, then their attitudes and actions towards the environment will also be affected towards destruction and exploitation. For this reason, critical eco-linguistic studies in green discourse deserve to be given space as a form of prospective eco-linguistic analysis.","author":[{"dropping-particle":"","family":"Yuniawan","given":"Tommi","non-dropping-particle":"","parse-names":false,"suffix":""},{"dropping-particle":"","family":"Rokhman","given":"Fathur","non-dropping-particle":"","parse-names":false,"suffix":""},{"dropping-particle":"","family":"Rustono","given":"Rustono","non-dropping-particle":"","parse-names":false,"suffix":""},{"dropping-particle":"","family":"Mardikantoro","given":"Hari Bakti","non-dropping-particle":"","parse-names":false,"suffix":""}],"container-title":"Jurnal Humaniora","id":"ITEM-1","issue":"3","issued":{"date-parts":[["2017"]]},"page":"291-300","title":"The Study of Critical Eco-Linguistic in Green Discourse: Prospective Eco-Linguistic Analysis","type":"article-journal","volume":"29"},"uris":["http://www.mendeley.com/documents/?uuid=edaebefc-3eb4-4a5f-ad43-4c3691dd0465"]},{"id":"ITEM-2","itemData":{"DOI":"10.1016/j.langsci.2013.08.003","ISSN":"03880001","abstract":"In this article we do two things: in the first half, we trace the emergence and development of ecological linguistics, or ecolinguistics, from the early 1970s. Having contrasted the ecological endeavour with the form-based traditions of 20th century linguistics, we discern four particular ways in which the ecology of language has been conceptualised: as a symbolic ecology (Section 2), a natural ecology (Section 3), a sociocultural ecology (Section 4), and a cognitive ecology (Section 5). These four approaches are described and discussed in detail. In the second half of the state of the art, we outline future horizons for the discipline. The foundation for this outline is our plea for a unified ecological language science (Section 6). This unified program pursues a naturalised agenda in the language sciences by exploring the ecological embeddedness of language and linguistic interaction (Section 7). In particular, this section presents the extended ecology hypothesis as one possible way of understanding ecolinguistics as a naturalised science of language. Having presented this view, we argue that it can place the four different traditions mentioned within a unified ecolinguistic framework (Section 8). This framework includes a naturalised foundation for those concerns that characterise the ecolinguistic enterprise, e.g. the exploitation of natural resources, empowerment of marginalized social groups, and the peaceful coexistence of languages and cultures in multicultural communities. In the conclusion (Section 9), we call for further interaction between ecological schools and traditions. © 2013 Elsevier Ltd.","author":[{"dropping-particle":"","family":"Steffensen","given":"Sune Vork","non-dropping-particle":"","parse-names":false,"suffix":""},{"dropping-particle":"","family":"Fill","given":"Alwin","non-dropping-particle":"","parse-names":false,"suffix":""}],"container-title":"Language Sciences","id":"ITEM-2","issue":"January","issued":{"date-parts":[["2014"]]},"page":"6-25","title":"Ecolinguistics: The state of the art and future horizons","type":"article-journal","volume":"41"},"uris":["http://www.mendeley.com/documents/?uuid=28942992-7409-49e6-85b6-1d1d30a3b0b2"]},{"id":"ITEM-3","itemData":{"ISBN":"9780826481733","abstract":"Thirty years ago, a new linguistic paradigm was created when Einar Haugen, for the first time, combined language with ecology. For Haugen, 'the ecology of language' meant the study of the interrelations between languages in the human mind and in the multilingual community. Since then a special branch of linguistics, named ecolinguistics, has developed in which the connection between language and ecology has been established in a variety of ways and by using a multitude of methods and approaches. This reader contains important articles from all the different fields of ecolinguistics - a volume long overdue for a discipline now recognized as a significant contribution to variety within the subject.","author":[{"dropping-particle":"","family":"Fill","given":"Alwin","non-dropping-particle":"","parse-names":false,"suffix":""},{"dropping-particle":"","family":"Muhlhausler","given":"Peter","non-dropping-particle":"","parse-names":false,"suffix":""}],"container-title":"Continuum","edition":"First Edit","id":"ITEM-3","issued":{"date-parts":[["2001"]]},"number-of-pages":"308","publisher":"Continuum","publisher-place":"New York - London","title":"Ecolinguistics Reader: Language, Ecology and Environment","type":"book"},"uris":["http://www.mendeley.com/documents/?uuid=4075d169-93e0-463a-8457-775b9bc48c8c"]},{"id":"ITEM-4","itemData":{"DOI":"10.4324/9781315687391","ISBN":"9781315687391","abstract":"The Routledge Handbook of Ecolinguistics is the first comprehensive exploration into the field of ecolinguistics, also known as language ecology. Organized into three sections that treat the different topic areas of ecolinguistics, the Handbook begins with chapters on language diversity, language minorities and language endangerment, with authors providing insight into the link between the loss of languages and the loss of species. It continues with an overview of the role of language and discourse in describing, concealing, and helping to solve environmental problems. With discussions on new orientations and topics for further exploration in the field, chapters in the last section show ecolinguistics as a pacesetter into a new scientific age. This Handbook is an excellent resource for students and researchers interested in language and the environment, language contact, and beyond.","author":[{"dropping-particle":"","family":"Fill","given":"Alwin F.","non-dropping-particle":"","parse-names":false,"suffix":""},{"dropping-particle":"","family":"Penz","given":"Hermine","non-dropping-particle":"","parse-names":false,"suffix":""}],"container-title":"The Routledge Handbook","edition":"First Edit","editor":[{"dropping-particle":"","family":"Fill","given":"Alwin","non-dropping-particle":"","parse-names":false,"suffix":""},{"dropping-particle":"","family":"Penz","given":"Hermine","non-dropping-particle":"","parse-names":false,"suffix":""}],"id":"ITEM-4","issued":{"date-parts":[["2018"]]},"number-of-pages":"1-457","publisher":"Routledge Taylor &amp; Francis Group","publisher-place":"New York - London","title":"The Routledge handbook of ecolinguistics","type":"book"},"uris":["http://www.mendeley.com/documents/?uuid=2c1cb794-b893-487a-ad58-08cf79d67775"]}],"mendeley":{"formattedCitation":"(A. F. Fill &amp; Penz, 2018; A. Fill &amp; Muhlhausler, 2001; Steffensen &amp; Fill, 2014; Yuniawan et al., 2017)","plainTextFormattedCitation":"(A. F. Fill &amp; Penz, 2018; A. Fill &amp; Muhlhausler, 2001; Steffensen &amp; Fill, 2014; Yuniawan et al., 2017)","previouslyFormattedCitation":"(A. F. Fill &amp; Penz, 2018; A. Fill &amp; Muhlhausler, 2001; Steffensen &amp; Fill, 2014; Yuniawan et al., 2017)"},"properties":{"noteIndex":0},"schema":"https://github.com/citation-style-language/schema/raw/master/csl-citation.json"}</w:instrText>
      </w:r>
      <w:r w:rsidRPr="00F277AE">
        <w:rPr>
          <w:rFonts w:ascii="Garamond" w:hAnsi="Garamond"/>
        </w:rPr>
        <w:fldChar w:fldCharType="separate"/>
      </w:r>
      <w:r w:rsidRPr="00F277AE">
        <w:rPr>
          <w:rFonts w:ascii="Garamond" w:hAnsi="Garamond"/>
          <w:noProof/>
        </w:rPr>
        <w:t>(A. F. Fill &amp; Penz, 2018; A. Fill &amp; Muhlhausler, 2001; Steffensen &amp; Fill, 2014; Yuniawan et al., 2017)</w:t>
      </w:r>
      <w:r w:rsidRPr="00F277AE">
        <w:rPr>
          <w:rFonts w:ascii="Garamond" w:hAnsi="Garamond"/>
        </w:rPr>
        <w:fldChar w:fldCharType="end"/>
      </w:r>
      <w:r w:rsidRPr="00F277AE">
        <w:rPr>
          <w:rFonts w:ascii="Garamond" w:hAnsi="Garamond"/>
        </w:rPr>
        <w:t>.</w:t>
      </w:r>
    </w:p>
    <w:p w:rsidR="00F277AE" w:rsidRPr="00E24FF9" w:rsidRDefault="00F277AE" w:rsidP="00F277AE">
      <w:pPr>
        <w:pStyle w:val="NoSpacing"/>
        <w:ind w:left="0" w:firstLine="720"/>
        <w:rPr>
          <w:rFonts w:ascii="Garamond" w:hAnsi="Garamond"/>
        </w:rPr>
      </w:pPr>
      <w:r w:rsidRPr="00E24FF9">
        <w:rPr>
          <w:rFonts w:ascii="Garamond" w:hAnsi="Garamond"/>
        </w:rPr>
        <w:t>From the elaboration above, the ecolinguistics focused on the environment or the society either the animal, plantations, or human that were combined in the language which was used by the people as the members of society. The researcher was so interested to analyze the language and ecology were in the middle of Silau Malela people. They were able to communicate to their environment as they spoke to other people. Then the researcher wanted to find out how the people communicated to their environment. It was interesting gaps which the researcher found in this digital era or the technological development era.</w:t>
      </w:r>
    </w:p>
    <w:p w:rsidR="00F277AE" w:rsidRPr="00E24FF9" w:rsidRDefault="00F277AE" w:rsidP="00F277AE">
      <w:pPr>
        <w:pStyle w:val="NoSpacing"/>
        <w:ind w:left="0" w:firstLine="720"/>
        <w:rPr>
          <w:rFonts w:ascii="Garamond" w:hAnsi="Garamond"/>
        </w:rPr>
      </w:pPr>
      <w:r w:rsidRPr="00E24FF9">
        <w:rPr>
          <w:rFonts w:ascii="Garamond" w:hAnsi="Garamond"/>
        </w:rPr>
        <w:t>The aims of this study, the researcher wanted to find out the Silau Malela society in communicating with their environment especially with their pets because most of people who lived there, had a few pets as their saving or richness when they needed to buy something or to pay something. The people who have the pets, could communicate to them and the pets were able to understand what the people expressed. So the researchers wanted to find out the communicatin was between the people who lived in Dusun II Silau Malela and their pets or plantations.</w:t>
      </w:r>
    </w:p>
    <w:p w:rsidR="00F277AE" w:rsidRPr="00E24FF9" w:rsidRDefault="00F277AE" w:rsidP="00F277AE">
      <w:pPr>
        <w:pStyle w:val="NoSpacing"/>
        <w:ind w:left="0" w:firstLine="720"/>
        <w:rPr>
          <w:rFonts w:ascii="Garamond" w:hAnsi="Garamond"/>
        </w:rPr>
      </w:pPr>
      <w:r w:rsidRPr="00E24FF9">
        <w:rPr>
          <w:rFonts w:ascii="Garamond" w:hAnsi="Garamond"/>
        </w:rPr>
        <w:t>Language plus ecology = language ecology. The first serious sociolinguistic tried to elaborate the language ecology pleaded for the linguistics to be grounded in the societal context and change. The ecological approach to language considered the complex web of the relationship that existed between the environment, language, and the speakers. The environment means that the physical, biological, and the social environment.</w:t>
      </w:r>
      <w:r w:rsidRPr="00E24FF9">
        <w:rPr>
          <w:rFonts w:ascii="Garamond" w:hAnsi="Garamond"/>
        </w:rPr>
        <w:fldChar w:fldCharType="begin" w:fldLock="1"/>
      </w:r>
      <w:r w:rsidRPr="00E24FF9">
        <w:rPr>
          <w:rFonts w:ascii="Garamond" w:hAnsi="Garamond"/>
        </w:rPr>
        <w:instrText>ADDIN CSL_CITATION {"citationItems":[{"id":"ITEM-1","itemData":{"DOI":"10.1075/gest.8.3.02str","ISBN":"9788759313497","abstract":"Tis paper deals with ways in which gestural “pictures” are made, i.e., manual depictions of phenomena in the world. Te view that “iconic” gestures uniformly function by way of some resemblance between signifier and signified is rejected, giving way to an understanding of depiction by gesture as the achievement of a heterogeneous set of practices, some of which rely on relations of contiguity or indexicality to evoke commonly known objects or scenes. Others seem to be derivative of other representation methods (e.g., drawing on surfaces). Te paper reviews some existing work on gestural depiction methods, offers a working heuristics, and illustrates some of its categories. It is suggested that some of the basic ways in which actions of the hands evoke the world in gesture correspond to fundamental modes of existence and activity of human hands in the world: hands depict by enacting their familiar, “real-world” capacities as users, trans- porters, experiencers, assemblers, molders, and shapers of things.","author":[{"dropping-particle":"","family":"Skutnabb","given":"Tove","non-dropping-particle":"","parse-names":false,"suffix":""},{"dropping-particle":"","family":"Kangas","given":"","non-dropping-particle":"","parse-names":false,"suffix":""}],"container-title":"John Benjamins Publishing Company","editor":[{"dropping-particle":"","family":"Ostman","given":"Jan-Ola","non-dropping-particle":"","parse-names":false,"suffix":""},{"dropping-particle":"","family":"Verschueren","given":"Jef","non-dropping-particle":"","parse-names":false,"suffix":""}],"id":"ITEM-1","issue":"3","issued":{"date-parts":[["2011"]]},"page":"178-198","publisher":"Benjamin Publishing Company","title":"Language Ecology","type":"chapter","volume":"8"},"uris":["http://www.mendeley.com/documents/?uuid=eb4693a5-f0fb-4490-be1e-93185078dcd2"]}],"mendeley":{"formattedCitation":"(Skutnabb &amp; Kangas, 2011)","plainTextFormattedCitation":"(Skutnabb &amp; Kangas, 2011)","previouslyFormattedCitation":"(Skutnabb &amp; Kangas, 2011)"},"properties":{"noteIndex":0},"schema":"https://github.com/citation-style-language/schema/raw/master/csl-citation.json"}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(Skutnabb &amp; Kangas, 2011)</w:t>
      </w:r>
      <w:r w:rsidRPr="00E24FF9">
        <w:rPr>
          <w:rFonts w:ascii="Garamond" w:hAnsi="Garamond"/>
        </w:rPr>
        <w:fldChar w:fldCharType="end"/>
      </w:r>
      <w:r w:rsidRPr="00E24FF9">
        <w:rPr>
          <w:rFonts w:ascii="Garamond" w:hAnsi="Garamond"/>
        </w:rPr>
        <w:t>.</w:t>
      </w:r>
    </w:p>
    <w:p w:rsidR="00F277AE" w:rsidRPr="00E24FF9" w:rsidRDefault="00F277AE" w:rsidP="00F277AE">
      <w:pPr>
        <w:pStyle w:val="NoSpacing"/>
        <w:ind w:left="0" w:firstLine="720"/>
        <w:rPr>
          <w:rFonts w:ascii="Garamond" w:hAnsi="Garamond"/>
        </w:rPr>
      </w:pPr>
      <w:r w:rsidRPr="00E24FF9">
        <w:rPr>
          <w:rFonts w:ascii="Garamond" w:hAnsi="Garamond"/>
        </w:rPr>
        <w:t xml:space="preserve">Ecolinguistics is an umbrella term for the wide range of approaches, the linguistic (language) and the ecology as generally. The form of ecolinguistics analyses the language to reveal the stories we live by, the judges those stories from an ecological perspective, the resists damaging stories, and contributes to the search for new stories to live by </w:t>
      </w:r>
      <w:r w:rsidRPr="00E24FF9">
        <w:rPr>
          <w:rFonts w:ascii="Garamond" w:hAnsi="Garamond"/>
        </w:rPr>
        <w:fldChar w:fldCharType="begin" w:fldLock="1"/>
      </w:r>
      <w:r w:rsidRPr="00E24FF9">
        <w:rPr>
          <w:rFonts w:ascii="Garamond" w:hAnsi="Garamond"/>
        </w:rPr>
        <w:instrText>ADDIN CSL_CITATION {"citationItems":[{"id":"ITEM-1","itemData":{"DOI":"10.1016/j.amper.2016.06.002","ISSN":"22150390","author":[{"dropping-particle":"","family":"Chen","given":"Sibo","non-dropping-particle":"","parse-names":false,"suffix":""}],"container-title":"Ampersand","id":"ITEM-1","issued":{"date-parts":[["2016"]]},"page":"108-116","publisher":"Elsevier","title":"Language and ecology: A content analysis of ecolinguistics as an emerging research field","type":"article-journal","volume":"3"},"uris":["http://www.mendeley.com/documents/?uuid=fe0b0301-44bc-4d8c-b728-97597a28b326"]},{"id":"ITEM-2","itemData":{"DOI":"10.4324/9780367855512","ISBN":"9780367855512","author":[{"dropping-particle":"","family":"Stibbe","given":"Arran","non-dropping-particle":"","parse-names":false,"suffix":""}],"container-title":"Researchgate","id":"ITEM-2","issue":"May 2015","issued":{"date-parts":[["2015"]]},"title":"Ecolinguistics: Language, Ecology, and the Stories We Live By","type":"article-journal"},"uris":["http://www.mendeley.com/documents/?uuid=4e3d4998-dc1a-45f7-8d38-a453eb1da772"]}],"mendeley":{"formattedCitation":"(Chen, 2016; Stibbe, 2015)","plainTextFormattedCitation":"(Chen, 2016; Stibbe, 2015)","previouslyFormattedCitation":"(Chen, 2016; Stibbe, 2015)"},"properties":{"noteIndex":0},"schema":"https://github.com/citation-style-language/schema/raw/master/csl-citation.json"}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(Chen, 2016; Stibbe, 2015)</w:t>
      </w:r>
      <w:r w:rsidRPr="00E24FF9">
        <w:rPr>
          <w:rFonts w:ascii="Garamond" w:hAnsi="Garamond"/>
        </w:rPr>
        <w:fldChar w:fldCharType="end"/>
      </w:r>
      <w:r w:rsidRPr="00E24FF9">
        <w:rPr>
          <w:rFonts w:ascii="Garamond" w:hAnsi="Garamond"/>
        </w:rPr>
        <w:t xml:space="preserve">. </w:t>
      </w:r>
    </w:p>
    <w:p w:rsidR="00F277AE" w:rsidRPr="00E24FF9" w:rsidRDefault="00F277AE" w:rsidP="00F277AE">
      <w:pPr>
        <w:pStyle w:val="NoSpacing"/>
        <w:ind w:left="0" w:firstLine="720"/>
        <w:rPr>
          <w:rFonts w:ascii="Garamond" w:hAnsi="Garamond"/>
        </w:rPr>
      </w:pPr>
      <w:r w:rsidRPr="00E24FF9">
        <w:rPr>
          <w:rFonts w:ascii="Garamond" w:hAnsi="Garamond"/>
        </w:rPr>
        <w:t xml:space="preserve">Muhlhausler (1996:3) elaborated that there were four things which enabled the relationship between the language and the environment, such as: a) language is free and full of meaning; b) the language created by the world; c) the world is created by the language (the structuralist and post-structuralist </w:t>
      </w:r>
      <w:r w:rsidRPr="00E24FF9">
        <w:rPr>
          <w:rFonts w:ascii="Garamond" w:hAnsi="Garamond"/>
        </w:rPr>
        <w:lastRenderedPageBreak/>
        <w:t xml:space="preserve">view); d) the language is interconnected with the world (both of which are arranged and arranged but sometimes also free) </w:t>
      </w:r>
      <w:r w:rsidRPr="00E24FF9">
        <w:rPr>
          <w:rFonts w:ascii="Garamond" w:hAnsi="Garamond"/>
        </w:rPr>
        <w:fldChar w:fldCharType="begin" w:fldLock="1"/>
      </w:r>
      <w:r w:rsidRPr="00E24FF9">
        <w:rPr>
          <w:rFonts w:ascii="Garamond" w:hAnsi="Garamond"/>
        </w:rPr>
        <w:instrText>ADDIN CSL_CITATION {"citationItems":[{"id":"ITEM-1","itemData":{"author":[{"dropping-particle":"","family":"Muhlhausler","given":"Peter","non-dropping-particle":"","parse-names":false,"suffix":""}],"container-title":"Ecolinguistica: Revista Brasileira de Ecologia e Linguagem","id":"ITEM-1","issue":"01","issued":{"date-parts":[["2020"]]},"page":"5-23","title":"QUO VADIS ECOLINGUISTICS?","type":"article-journal","volume":"06"},"uris":["http://www.mendeley.com/documents/?uuid=6638baf4-b8d9-4521-aaff-7cd62b5bb113"]}],"mendeley":{"formattedCitation":"(Muhlhausler, 2020)","plainTextFormattedCitation":"(Muhlhausler, 2020)","previouslyFormattedCitation":"(Muhlhausler, 2020)"},"properties":{"noteIndex":0},"schema":"https://github.com/citation-style-language/schema/raw/master/csl-citation.json"}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(Muhlhausler, 2020)</w:t>
      </w:r>
      <w:r w:rsidRPr="00E24FF9">
        <w:rPr>
          <w:rFonts w:ascii="Garamond" w:hAnsi="Garamond"/>
        </w:rPr>
        <w:fldChar w:fldCharType="end"/>
      </w:r>
      <w:r w:rsidRPr="00E24FF9">
        <w:rPr>
          <w:rFonts w:ascii="Garamond" w:hAnsi="Garamond"/>
        </w:rPr>
        <w:t xml:space="preserve">. The four elements which had so close relationship between the language, the human and the environment, namely, the language functinos as a meaning, created by the environment or world, the world or environment was created by the language, and the language is a means of communications between the human and their environment. So it was so clear that the language can not be separated by their environment or society as the social creature. </w:t>
      </w:r>
    </w:p>
    <w:p w:rsidR="00F277AE" w:rsidRPr="00E24FF9" w:rsidRDefault="00F277AE" w:rsidP="00F277AE">
      <w:pPr>
        <w:pStyle w:val="NoSpacing"/>
        <w:ind w:left="0" w:firstLine="720"/>
        <w:rPr>
          <w:rFonts w:ascii="Garamond" w:hAnsi="Garamond"/>
        </w:rPr>
      </w:pPr>
      <w:r w:rsidRPr="00E24FF9">
        <w:rPr>
          <w:rFonts w:ascii="Garamond" w:hAnsi="Garamond"/>
        </w:rPr>
        <w:t xml:space="preserve">The language and the environment had so closely relationship one another as the existence of a language that was influenced by the surrounding natural environment where the language was exploited by the human as the community. The development of language had been clearly observed with the emergence of linguists who had conducted to the numerous studies on the relationship between the language and the environment: the labeling of the objects or the animals which were correlated with the sounds produced by surrounding environment, such as the sounds of thunder, gurgling of water, and roars of animals </w:t>
      </w:r>
      <w:r w:rsidRPr="00E24FF9">
        <w:rPr>
          <w:rFonts w:ascii="Garamond" w:hAnsi="Garamond"/>
        </w:rPr>
        <w:fldChar w:fldCharType="begin" w:fldLock="1"/>
      </w:r>
      <w:r w:rsidRPr="00E24FF9">
        <w:rPr>
          <w:rFonts w:ascii="Garamond" w:hAnsi="Garamond"/>
        </w:rPr>
        <w:instrText>ADDIN CSL_CITATION {"citationItems":[{"id":"ITEM-1","itemData":{"DOI":"10.1088/1742-6596/1351/1/012068","ISSN":"17426596","abstract":"This study aimed to find out the lexicon of Tunjuk Ajar language related to environment. Tunjuk Ajar is one of the variations of traditional expressions used by Melayu Riau society. It is one of the forms and language styles used especially in oral commucation. This study used qualitative descriptive.approach. The data were collected from the text book of Tunjuk Ajar Melayu written by Tenas Effendy. The result of the research was that Tunjuk Ajar language practice in Melayu Riau society was formed by lexicon of flora and fauna such as the hutan, keladi, padi, laut, binatang, and itik. The meanings are closely related to the cultural values, and norms of the Riau society which reflect the interrelationship between the human beings and the nature. The cultural values of the Tunjuk ajar language contain the values in education, moral ethics, and togetherness. All of these values become the orientation of each individual in Melayu Riau Society.","author":[{"dropping-particle":"","family":"Jismulatif","given":"J.","non-dropping-particle":"","parse-names":false,"suffix":""},{"dropping-particle":"","family":"Dahnilsyah","given":"D.","non-dropping-particle":"","parse-names":false,"suffix":""}],"container-title":"Journal of Physics: Conference Series","id":"ITEM-1","issue":"1","issued":{"date-parts":[["2019"]]},"title":"Language and Ecology in Ecolinguistics Perspective : A Case Study on Tunjuk Ajar Language in Riau, Indonesia","type":"article-journal","volume":"1351"},"uris":["http://www.mendeley.com/documents/?uuid=69f7e902-6519-4c88-ae89-042724e6c922"]},{"id":"ITEM-2","itemData":{"ISBN":"9780195365542","author":[{"dropping-particle":"","family":"Crowley","given":"Ferry","non-dropping-particle":"","parse-names":false,"suffix":""},{"dropping-particle":"","family":"Bowern","given":"Claire","non-dropping-particle":"","parse-names":false,"suffix":""}],"edition":"Fourth Edi","id":"ITEM-2","issued":{"date-parts":[["2010"]]},"number-of-pages":"1-376","publisher":"Oxford University Press","publisher-place":"United States : New York","title":"An Introduction to Historical Linguistics: Fourth Edition","type":"book"},"uris":["http://www.mendeley.com/documents/?uuid=033eaba8-4968-47ea-b59c-072afffe27da"]},{"id":"ITEM-3","itemData":{"DOI":"10.22146/jh.v29i3.27441","ISSN":"0852-0801","abstract":"Eco-linguistic studies are influenced by one of the other interdisciplinary sciences, namely critical discourse analysis. The combination of these two sciences is called critical eco-linguistic studies. Critical eco-linguistic examines the discourse about the environment and various forms of discourse and their ideology which concerns people and the environment. The environmental discourse with all its manifestations (oral text, written text) is called green discourse. To that end, critical eco-linguistic dictates the linguistic aspects contained in the green discourse. Utilization of lingual units in green discourse will affect the sense and logic of people involved in the discourse, ie the writers and readers or the speakers and the speakers. What is recorded in their cognition, will affect their attitudes and actions to the environment. If green discourse is constructive, then their attitude and actions to the environment are constructive. Conversely, if green discourse is more destructive and exploitative, then their attitudes and actions towards the environment will also be affected towards destruction and exploitation. For this reason, critical eco-linguistic studies in green discourse deserve to be given space as a form of prospective eco-linguistic analysis.","author":[{"dropping-particle":"","family":"Yuniawan","given":"Tommi","non-dropping-particle":"","parse-names":false,"suffix":""},{"dropping-particle":"","family":"Rokhman","given":"Fathur","non-dropping-particle":"","parse-names":false,"suffix":""},{"dropping-particle":"","family":"Rustono","given":"Rustono","non-dropping-particle":"","parse-names":false,"suffix":""},{"dropping-particle":"","family":"Mardikantoro","given":"Hari Bakti","non-dropping-particle":"","parse-names":false,"suffix":""}],"container-title":"Jurnal Humaniora","id":"ITEM-3","issue":"3","issued":{"date-parts":[["2017"]]},"page":"291-300","title":"The Study of Critical Eco-Linguistic in Green Discourse: Prospective Eco-Linguistic Analysis","type":"article-journal","volume":"29"},"uris":["http://www.mendeley.com/documents/?uuid=edaebefc-3eb4-4a5f-ad43-4c3691dd0465"]},{"id":"ITEM-4","itemData":{"DOI":"10.1075/gest.8.3.02str","ISBN":"9788759313497","abstract":"Tis paper deals with ways in which gestural “pictures” are made, i.e., manual depictions of phenomena in the world. Te view that “iconic” gestures uniformly function by way of some resemblance between signifier and signified is rejected, giving way to an understanding of depiction by gesture as the achievement of a heterogeneous set of practices, some of which rely on relations of contiguity or indexicality to evoke commonly known objects or scenes. Others seem to be derivative of other representation methods (e.g., drawing on surfaces). Te paper reviews some existing work on gestural depiction methods, offers a working heuristics, and illustrates some of its categories. It is suggested that some of the basic ways in which actions of the hands evoke the world in gesture correspond to fundamental modes of existence and activity of human hands in the world: hands depict by enacting their familiar, “real-world” capacities as users, trans- porters, experiencers, assemblers, molders, and shapers of things.","author":[{"dropping-particle":"","family":"Skutnabb","given":"Tove","non-dropping-particle":"","parse-names":false,"suffix":""},{"dropping-particle":"","family":"Kangas","given":"","non-dropping-particle":"","parse-names":false,"suffix":""}],"container-title":"John Benjamins Publishing Company","editor":[{"dropping-particle":"","family":"Ostman","given":"Jan-Ola","non-dropping-particle":"","parse-names":false,"suffix":""},{"dropping-particle":"","family":"Verschueren","given":"Jef","non-dropping-particle":"","parse-names":false,"suffix":""}],"id":"ITEM-4","issue":"3","issued":{"date-parts":[["2011"]]},"page":"178-198","publisher":"Benjamin Publishing Company","title":"Language Ecology","type":"chapter","volume":"8"},"uris":["http://www.mendeley.com/documents/?uuid=eb4693a5-f0fb-4490-be1e-93185078dcd2"]},{"id":"ITEM-5","itemData":{"ISBN":"9780826481733","abstract":"Thirty years ago, a new linguistic paradigm was created when Einar Haugen, for the first time, combined language with ecology. For Haugen, 'the ecology of language' meant the study of the interrelations between languages in the human mind and in the multilingual community. Since then a special branch of linguistics, named ecolinguistics, has developed in which the connection between language and ecology has been established in a variety of ways and by using a multitude of methods and approaches. This reader contains important articles from all the different fields of ecolinguistics - a volume long overdue for a discipline now recognized as a significant contribution to variety within the subject.","author":[{"dropping-particle":"","family":"Fill","given":"Alwin","non-dropping-particle":"","parse-names":false,"suffix":""},{"dropping-particle":"","family":"Muhlhausler","given":"Peter","non-dropping-particle":"","parse-names":false,"suffix":""}],"container-title":"Continuum","edition":"First Edit","id":"ITEM-5","issued":{"date-parts":[["2001"]]},"number-of-pages":"308","publisher":"Continuum","publisher-place":"New York - London","title":"Ecolinguistics Reader: Language, Ecology and Environment","type":"book"},"uris":["http://www.mendeley.com/documents/?uuid=4075d169-93e0-463a-8457-775b9bc48c8c"]}],"mendeley":{"formattedCitation":"(Crowley &amp; Bowern, 2010; A. Fill &amp; Muhlhausler, 2001; Jismulatif &amp; Dahnilsyah, 2019; Skutnabb &amp; Kangas, 2011; Yuniawan et al., 2017)","plainTextFormattedCitation":"(Crowley &amp; Bowern, 2010; A. Fill &amp; Muhlhausler, 2001; Jismulatif &amp; Dahnilsyah, 2019; Skutnabb &amp; Kangas, 2011; Yuniawan et al., 2017)","previouslyFormattedCitation":"(Crowley &amp; Bowern, 2010; A. Fill &amp; Muhlhausler, 2001; Jismulatif &amp; Dahnilsyah, 2019; Skutnabb &amp; Kangas, 2011; Yuniawan et al., 2017)"},"properties":{"noteIndex":0},"schema":"https://github.com/citation-style-language/schema/raw/master/csl-citation.json"}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(Crowley &amp; Bowern, 2010; A. Fill &amp; Muhlhausler, 2001; Jismulatif &amp; Dahnilsyah, 2019; Skutnabb &amp; Kangas, 2011; Yuniawan et al., 2017)</w:t>
      </w:r>
      <w:r w:rsidRPr="00E24FF9">
        <w:rPr>
          <w:rFonts w:ascii="Garamond" w:hAnsi="Garamond"/>
        </w:rPr>
        <w:fldChar w:fldCharType="end"/>
      </w:r>
      <w:r w:rsidRPr="00E24FF9">
        <w:rPr>
          <w:rFonts w:ascii="Garamond" w:hAnsi="Garamond"/>
        </w:rPr>
        <w:t xml:space="preserve">. In this explanations that the language and the environment were related to the human and the environment related to the animals and other objects surrounding the human life.  </w:t>
      </w:r>
    </w:p>
    <w:p w:rsidR="00F277AE" w:rsidRPr="00E24FF9" w:rsidRDefault="00F277AE" w:rsidP="00F277AE">
      <w:pPr>
        <w:pStyle w:val="NoSpacing"/>
        <w:ind w:left="0" w:firstLine="720"/>
        <w:rPr>
          <w:rFonts w:ascii="Garamond" w:hAnsi="Garamond"/>
        </w:rPr>
      </w:pPr>
      <w:r w:rsidRPr="00E24FF9">
        <w:rPr>
          <w:rFonts w:ascii="Garamond" w:hAnsi="Garamond"/>
        </w:rPr>
        <w:t xml:space="preserve">There are some study points for the language ecology, such as the comparative historical linguistics, the demographic linguistics, the sociolinguistics, the dialinguistics, dialectology, philology, the prescriptive linguistics, the glotopolytics, the ethnolinguistics, the anthropological linguistics or the cultural linguistics (cultural linguistics) typology. In other terms, it was also called as the language ecology. There were four terms which referred to it, they were the linguistic ecology, the ecological linguistics, the ecology of language / the language ecology, and ecolinguistics </w:t>
      </w:r>
      <w:r w:rsidRPr="00E24FF9">
        <w:rPr>
          <w:rFonts w:ascii="Garamond" w:hAnsi="Garamond"/>
        </w:rPr>
        <w:fldChar w:fldCharType="begin" w:fldLock="1"/>
      </w:r>
      <w:r w:rsidRPr="00E24FF9">
        <w:rPr>
          <w:rFonts w:ascii="Garamond" w:hAnsi="Garamond"/>
        </w:rPr>
        <w:instrText>ADDIN CSL_CITATION {"citationItems":[{"id":"ITEM-1","itemData":{"author":[{"dropping-particle":"","family":"Simanjuntak","given":"Tarida Alvina","non-dropping-particle":"","parse-names":false,"suffix":""}],"container-title":"Journal BASIS","id":"ITEM-1","issue":"2","issued":{"date-parts":[["2019"]]},"page":"209-214","title":"ECOLINGUISTIC “ WATER ” IN TOBA BATAK","type":"article-journal","volume":"6"},"uris":["http://www.mendeley.com/documents/?uuid=b0ee170c-1205-4bbe-8e75-804928e58e61"]}],"mendeley":{"formattedCitation":"(Simanjuntak, 2019)","plainTextFormattedCitation":"(Simanjuntak, 2019)","previouslyFormattedCitation":"(Simanjuntak, 2019)"},"properties":{"noteIndex":0},"schema":"https://github.com/citation-style-language/schema/raw/master/csl-citation.json"}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(Simanjuntak, 2019)</w:t>
      </w:r>
      <w:r w:rsidRPr="00E24FF9">
        <w:rPr>
          <w:rFonts w:ascii="Garamond" w:hAnsi="Garamond"/>
        </w:rPr>
        <w:fldChar w:fldCharType="end"/>
      </w:r>
      <w:r w:rsidRPr="00E24FF9">
        <w:rPr>
          <w:rFonts w:ascii="Garamond" w:hAnsi="Garamond"/>
        </w:rPr>
        <w:t xml:space="preserve">. From some points above, the ten points explained that they had so close relationship to the ecoloinguistics bacause they discussed about the environment and language or linguistics in the human life or the neighborhood. It can be seen the demographic, the historical, the sociology, the ethnology were about the environment and the history. Menawhile the dialectology, the perspective, the glotopology, the anthropology and cultural were still related to the human and the language as the speaker to communicate in their society. </w:t>
      </w:r>
    </w:p>
    <w:p w:rsidR="00F277AE" w:rsidRPr="00E24FF9" w:rsidRDefault="00F277AE" w:rsidP="00F277AE">
      <w:pPr>
        <w:pStyle w:val="NoSpacing"/>
        <w:ind w:left="0" w:firstLine="720"/>
        <w:rPr>
          <w:rFonts w:ascii="Garamond" w:hAnsi="Garamond"/>
        </w:rPr>
      </w:pPr>
      <w:r w:rsidRPr="00E24FF9">
        <w:rPr>
          <w:rFonts w:ascii="Garamond" w:hAnsi="Garamond"/>
        </w:rPr>
        <w:t xml:space="preserve">Then there was the concentrartion of ecology. It was concerned with the phenomena which were as the following, namely: a) holistic (totality of relation), b) dynamic (the transformation produced by their struggle for existence), c) interactive (mutual relationships of all the organisms), and the last is the situated (the relations with the external world; organisms […] in a single location </w:t>
      </w:r>
      <w:r w:rsidRPr="00E24FF9">
        <w:rPr>
          <w:rFonts w:ascii="Garamond" w:hAnsi="Garamond"/>
        </w:rPr>
        <w:fldChar w:fldCharType="begin" w:fldLock="1"/>
      </w:r>
      <w:r w:rsidRPr="00E24FF9">
        <w:rPr>
          <w:rFonts w:ascii="Garamond" w:hAnsi="Garamond"/>
        </w:rPr>
        <w:instrText>ADDIN CSL_CITATION {"citationItems":[{"id":"ITEM-1","itemData":{"DOI":"10.1016/j.langsci.2013.08.003","ISSN":"03880001","abstract":"In this article we do two things: in the first half, we trace the emergence and development of ecological linguistics, or ecolinguistics, from the early 1970s. Having contrasted the ecological endeavour with the form-based traditions of 20th century linguistics, we discern four particular ways in which the ecology of language has been conceptualised: as a symbolic ecology (Section 2), a natural ecology (Section 3), a sociocultural ecology (Section 4), and a cognitive ecology (Section 5). These four approaches are described and discussed in detail. In the second half of the state of the art, we outline future horizons for the discipline. The foundation for this outline is our plea for a unified ecological language science (Section 6). This unified program pursues a naturalised agenda in the language sciences by exploring the ecological embeddedness of language and linguistic interaction (Section 7). In particular, this section presents the extended ecology hypothesis as one possible way of understanding ecolinguistics as a naturalised science of language. Having presented this view, we argue that it can place the four different traditions mentioned within a unified ecolinguistic framework (Section 8). This framework includes a naturalised foundation for those concerns that characterise the ecolinguistic enterprise, e.g. the exploitation of natural resources, empowerment of marginalized social groups, and the peaceful coexistence of languages and cultures in multicultural communities. In the conclusion (Section 9), we call for further interaction between ecological schools and traditions. © 2013 Elsevier Ltd.","author":[{"dropping-particle":"","family":"Steffensen","given":"Sune Vork","non-dropping-particle":"","parse-names":false,"suffix":""},{"dropping-particle":"","family":"Fill","given":"Alwin","non-dropping-particle":"","parse-names":false,"suffix":""}],"container-title":"Language Sciences","id":"ITEM-1","issue":"January","issued":{"date-parts":[["2014"]]},"page":"6-25","title":"Ecolinguistics: The state of the art and future horizons","type":"article-journal","volume":"41"},"uris":["http://www.mendeley.com/documents/?uuid=28942992-7409-49e6-85b6-1d1d30a3b0b2"]},{"id":"ITEM-2","itemData":{"author":[{"dropping-particle":"","family":"Suryati","given":"Ni Made","non-dropping-particle":"","parse-names":false,"suffix":""},{"dropping-particle":"","family":"Indrawati","given":"Ni Luh Ketut Mas","non-dropping-particle":"","parse-names":false,"suffix":""},{"dropping-particle":"","family":"Sukarini","given":"Ni Wayan","non-dropping-particle":"","parse-names":false,"suffix":""}],"container-title":"Prosiding kongres internasional masyarakat linguistik indonesia (kimli) 2018","editor":[{"dropping-particle":"","family":"Sukamto","given":"Katharina Endriati","non-dropping-particle":"","parse-names":false,"suffix":""}],"id":"ITEM-2","issued":{"date-parts":[["2018"]]},"page":"239-243","publisher":"Masyarakat Lingiuistik Indonesia","publisher-place":"Monokowari","title":"DINAMIKA LEKSIKON KEPISANGAN DALAM BAHASA BALI: KAJIAN EKOLINGUISTIK (STUDI PENDAHULUAN)","type":"paper-conference"},"uris":["http://www.mendeley.com/documents/?uuid=1e2e0433-9558-425d-beb1-dc3e17320d25"]},{"id":"ITEM-3","itemData":{"author":[{"dropping-particle":"","family":"Garner","given":"Mark","non-dropping-particle":"","parse-names":false,"suffix":""}],"container-title":"Kajian Linguistik dan Sastra","id":"ITEM-3","issue":"33","issued":{"date-parts":[["2005"]]},"page":"91-101","title":"Language Ecology as Linguistic Theory","type":"article-journal","volume":"17"},"uris":["http://www.mendeley.com/documents/?uuid=ee56e380-0f50-4fb0-ab21-1b76925a0669"]}],"mendeley":{"formattedCitation":"(Garner, 2005; Steffensen &amp; Fill, 2014; Suryati et al., 2018)","plainTextFormattedCitation":"(Garner, 2005; Steffensen &amp; Fill, 2014; Suryati et al., 2018)","previouslyFormattedCitation":"(Garner, 2005; Steffensen &amp; Fill, 2014; Suryati et al., 2018)"},"properties":{"noteIndex":0},"schema":"https://github.com/citation-style-language/schema/raw/master/csl-citation.json"}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(Garner, 2005; Steffensen &amp; Fill, 2014; Suryati et al., 2018)</w:t>
      </w:r>
      <w:r w:rsidRPr="00E24FF9">
        <w:rPr>
          <w:rFonts w:ascii="Garamond" w:hAnsi="Garamond"/>
        </w:rPr>
        <w:fldChar w:fldCharType="end"/>
      </w:r>
      <w:r w:rsidRPr="00E24FF9">
        <w:rPr>
          <w:rFonts w:ascii="Garamond" w:hAnsi="Garamond"/>
        </w:rPr>
        <w:t>.</w:t>
      </w:r>
    </w:p>
    <w:p w:rsidR="00F277AE" w:rsidRPr="00E24FF9" w:rsidRDefault="00F277AE" w:rsidP="00F277AE">
      <w:pPr>
        <w:ind w:left="170" w:right="170"/>
        <w:jc w:val="both"/>
        <w:rPr>
          <w:rFonts w:ascii="Garamond" w:hAnsi="Garamond"/>
          <w:sz w:val="24"/>
          <w:szCs w:val="24"/>
        </w:rPr>
      </w:pPr>
    </w:p>
    <w:p w:rsidR="00F277AE" w:rsidRPr="00E24FF9" w:rsidRDefault="00F277AE" w:rsidP="00F277AE">
      <w:pPr>
        <w:spacing w:after="120"/>
        <w:ind w:left="170" w:right="170"/>
        <w:rPr>
          <w:rFonts w:ascii="Garamond" w:hAnsi="Garamond"/>
          <w:b/>
          <w:sz w:val="24"/>
          <w:szCs w:val="24"/>
        </w:rPr>
      </w:pPr>
      <w:r>
        <w:rPr>
          <w:rFonts w:ascii="Garamond" w:hAnsi="Garamond"/>
          <w:b/>
          <w:sz w:val="24"/>
          <w:szCs w:val="24"/>
        </w:rPr>
        <w:lastRenderedPageBreak/>
        <w:t>METHOD</w:t>
      </w:r>
    </w:p>
    <w:p w:rsidR="00F277AE" w:rsidRPr="00E24FF9" w:rsidRDefault="00F277AE" w:rsidP="00F277AE">
      <w:pPr>
        <w:pStyle w:val="NoSpacing"/>
        <w:ind w:left="0" w:firstLine="720"/>
        <w:rPr>
          <w:rFonts w:ascii="Garamond" w:hAnsi="Garamond"/>
        </w:rPr>
      </w:pPr>
      <w:r w:rsidRPr="00E24FF9">
        <w:rPr>
          <w:rFonts w:ascii="Garamond" w:hAnsi="Garamond"/>
        </w:rPr>
        <w:t xml:space="preserve">In this study, the researchers used the qualitative research. In this study, the data can be taken from  the interviews and observation to give the description of the data which were obtained from the people who live the society </w:t>
      </w:r>
      <w:r w:rsidRPr="00E24FF9">
        <w:rPr>
          <w:rFonts w:ascii="Garamond" w:hAnsi="Garamond"/>
        </w:rPr>
        <w:fldChar w:fldCharType="begin" w:fldLock="1"/>
      </w:r>
      <w:r w:rsidRPr="00E24FF9">
        <w:rPr>
          <w:rFonts w:ascii="Garamond" w:hAnsi="Garamond"/>
        </w:rPr>
        <w:instrText>ADDIN CSL_CITATION {"citationItems":[{"id":"ITEM-1","itemData":{"DOI":"10.7765/9781526136527.00012","abstract":"The dividing line is sometimes not clear, but one distinction sometimes made is the type of data collected - directly measurable (quantitative) vs. recordable (text, audio, video etc.) (qualitative). However measurement can often be applied to text etc. by counting events (e.g. word occurrence), so the same data may be used for different types of analysis. The qualitative paradigm is arguably more concerned with context than counts and provides richness not easily achieved with quantitative measures. Generalizability is much harder with qualitative analysis because it does not use probability samples (see below). Often use mixed methods (combination of qualitative and quantitative) by using qualitative first (identifying the issues) and","author":[{"dropping-particle":"","family":"Cropley","given":"Arthur","non-dropping-particle":"","parse-names":false,"suffix":""}],"container-title":"A research handbook for patient and public involvement researchers","id":"ITEM-1","issued":{"date-parts":[["2019"]]},"number-of-pages":"0-185","title":"Introduction to qualitative research methods","type":"book"},"uris":["http://www.mendeley.com/documents/?uuid=0f258678-4d1f-41c7-a21c-aeb34c7abbc5"]},{"id":"ITEM-2","itemData":{"DOI":"10.1002/9780470684214.ch7","ISBN":"9780470697139","author":[{"dropping-particle":"","family":"Adedoyin","given":"Olasile Babatunde","non-dropping-particle":"","parse-names":false,"suffix":""}],"container-title":"Principles of Social Psychiatry: Second Edition","id":"ITEM-2","issued":{"date-parts":[["2020"]]},"page":"77-87","title":"Qualitative Research Methods","type":"article-journal"},"uris":["http://www.mendeley.com/documents/?uuid=10159f5d-f947-4e3c-8ee7-05c23d3f3024"]}],"mendeley":{"formattedCitation":"(Adedoyin, 2020; Cropley, 2019)","plainTextFormattedCitation":"(Adedoyin, 2020; Cropley, 2019)"},"properties":{"noteIndex":0},"schema":"https://github.com/citation-style-language/schema/raw/master/csl-citation.json"}</w:instrText>
      </w:r>
      <w:r w:rsidRPr="00E24FF9">
        <w:rPr>
          <w:rFonts w:ascii="Garamond" w:hAnsi="Garamond"/>
        </w:rPr>
        <w:fldChar w:fldCharType="separate"/>
      </w:r>
      <w:r w:rsidRPr="00E24FF9">
        <w:rPr>
          <w:rFonts w:ascii="Garamond" w:hAnsi="Garamond"/>
          <w:noProof/>
        </w:rPr>
        <w:t xml:space="preserve">(Adedoyin, 2020; </w:t>
      </w:r>
      <w:r w:rsidRPr="00E24FF9">
        <w:rPr>
          <w:rFonts w:ascii="Garamond" w:hAnsi="Garamond"/>
        </w:rPr>
        <w:t>Cropley</w:t>
      </w:r>
      <w:r w:rsidRPr="00E24FF9">
        <w:rPr>
          <w:rFonts w:ascii="Garamond" w:hAnsi="Garamond"/>
          <w:noProof/>
        </w:rPr>
        <w:t>, 2019)</w:t>
      </w:r>
      <w:r w:rsidRPr="00E24FF9">
        <w:rPr>
          <w:rFonts w:ascii="Garamond" w:hAnsi="Garamond"/>
        </w:rPr>
        <w:fldChar w:fldCharType="end"/>
      </w:r>
      <w:r w:rsidRPr="00E24FF9">
        <w:rPr>
          <w:rFonts w:ascii="Garamond" w:hAnsi="Garamond"/>
        </w:rPr>
        <w:t>.</w:t>
      </w:r>
    </w:p>
    <w:p w:rsidR="00F277AE" w:rsidRPr="00E24FF9" w:rsidRDefault="00F277AE" w:rsidP="00F277AE">
      <w:pPr>
        <w:pStyle w:val="NoSpacing"/>
        <w:ind w:left="0" w:firstLine="720"/>
        <w:rPr>
          <w:rFonts w:ascii="Garamond" w:hAnsi="Garamond"/>
        </w:rPr>
      </w:pPr>
      <w:r w:rsidRPr="00E24FF9">
        <w:rPr>
          <w:rFonts w:ascii="Garamond" w:hAnsi="Garamond"/>
        </w:rPr>
        <w:t xml:space="preserve">The researchers took the subjects from the society of Silau Malela of Bahsumbu village  in Serdang Bedagai of North Sumatera Province in Indonesia. The location is nearby Tebing Tinggi because the location was the limitation between Serdang Bedagai and Tebing Tinggi. The people who lived there, were not too many, just a few people. The researchers observed the habits of community of Silau Malela. The society’s incomes were obtained from the plantations and the farming by taking care of the cows. So they were closed to their animals and plantations in their daily life activities.    </w:t>
      </w:r>
    </w:p>
    <w:p w:rsidR="00F277AE" w:rsidRPr="00E24FF9" w:rsidRDefault="00F277AE" w:rsidP="00F277AE">
      <w:pPr>
        <w:pStyle w:val="NoSpacing"/>
        <w:ind w:left="0" w:firstLine="720"/>
        <w:rPr>
          <w:rFonts w:ascii="Garamond" w:hAnsi="Garamond"/>
        </w:rPr>
      </w:pPr>
      <w:r w:rsidRPr="00E24FF9">
        <w:rPr>
          <w:rFonts w:ascii="Garamond" w:hAnsi="Garamond"/>
        </w:rPr>
        <w:t xml:space="preserve">Firstly, the researchers did the observation to the location to see the society communication between their community, their pets and farming pets; thirdly, the researchers interviewed the people who had the pets and plantations by giving some questions related to this study; fourthly, after getting the data from interview, then the data was filtered to enter this results and discussions. </w:t>
      </w:r>
      <w:r>
        <w:rPr>
          <w:rFonts w:ascii="Garamond" w:hAnsi="Garamond"/>
        </w:rPr>
        <w:t xml:space="preserve">The researcher record the people’s expressions when they communicate to the pets and their plantation when they were in the location of field either guided the cows or gave the vitamin to their plantation. They did as they talked to human as usual. </w:t>
      </w:r>
      <w:r w:rsidRPr="00E24FF9">
        <w:rPr>
          <w:rFonts w:ascii="Garamond" w:hAnsi="Garamond"/>
        </w:rPr>
        <w:t xml:space="preserve">   </w:t>
      </w:r>
    </w:p>
    <w:p w:rsidR="00F277AE" w:rsidRDefault="00F277AE" w:rsidP="00F277AE">
      <w:pPr>
        <w:pStyle w:val="ListParagraph"/>
        <w:ind w:left="170" w:right="170" w:firstLine="720"/>
        <w:jc w:val="both"/>
        <w:rPr>
          <w:rFonts w:ascii="Garamond" w:hAnsi="Garamond"/>
          <w:sz w:val="24"/>
          <w:szCs w:val="24"/>
        </w:rPr>
      </w:pPr>
    </w:p>
    <w:p w:rsidR="00F277AE" w:rsidRPr="00E24FF9" w:rsidRDefault="00F277AE" w:rsidP="00F277AE">
      <w:pPr>
        <w:spacing w:after="120"/>
        <w:ind w:right="170"/>
        <w:rPr>
          <w:rFonts w:ascii="Garamond" w:hAnsi="Garamond"/>
          <w:b/>
          <w:sz w:val="24"/>
          <w:szCs w:val="24"/>
        </w:rPr>
      </w:pPr>
      <w:r>
        <w:rPr>
          <w:rFonts w:ascii="Garamond" w:hAnsi="Garamond"/>
          <w:b/>
          <w:sz w:val="24"/>
          <w:szCs w:val="24"/>
        </w:rPr>
        <w:t>FINDINGS AND DISCUSSIONS</w:t>
      </w:r>
    </w:p>
    <w:p w:rsidR="00F277AE" w:rsidRPr="00E24FF9" w:rsidRDefault="00F277AE" w:rsidP="00F277AE">
      <w:pPr>
        <w:pStyle w:val="NoSpacing"/>
        <w:ind w:left="0" w:firstLine="720"/>
        <w:rPr>
          <w:rFonts w:ascii="Garamond" w:hAnsi="Garamond"/>
        </w:rPr>
      </w:pPr>
      <w:r w:rsidRPr="00E24FF9">
        <w:rPr>
          <w:rFonts w:ascii="Garamond" w:hAnsi="Garamond"/>
        </w:rPr>
        <w:t xml:space="preserve">From the obeservation, the researchers found a few important things in this study. The people who had a few pets or plantations, always gave the names of them as the human’s names. They always gave the names of their dogs, such as: Rembo, Belang, Nero, Bleki, Dudut and their cows’ names, such as: Bulek, Benggolo, Coklat, Mety, Montok, Babon, and many else. </w:t>
      </w:r>
    </w:p>
    <w:p w:rsidR="00F277AE" w:rsidRPr="00E24FF9" w:rsidRDefault="00F277AE" w:rsidP="00F277AE">
      <w:pPr>
        <w:pStyle w:val="NoSpacing"/>
        <w:ind w:left="0" w:firstLine="720"/>
        <w:rPr>
          <w:rFonts w:ascii="Garamond" w:hAnsi="Garamond"/>
        </w:rPr>
      </w:pPr>
      <w:r w:rsidRPr="00E24FF9">
        <w:rPr>
          <w:rFonts w:ascii="Garamond" w:hAnsi="Garamond"/>
        </w:rPr>
        <w:t xml:space="preserve">In this study, the researchers elaborated about the communications between the human and animals or other things. It was begun from the family members of the researchers. The real name of the people were not mentioned. When the researchers lived some days and observed that the owner of house has two dogs and a few cows. </w:t>
      </w:r>
    </w:p>
    <w:p w:rsidR="00F277AE" w:rsidRPr="00E24FF9" w:rsidRDefault="00F277AE" w:rsidP="00A9679B">
      <w:pPr>
        <w:pStyle w:val="NoSpacing"/>
        <w:ind w:left="0" w:firstLine="720"/>
        <w:rPr>
          <w:rFonts w:ascii="Garamond" w:hAnsi="Garamond"/>
        </w:rPr>
      </w:pPr>
      <w:r w:rsidRPr="00E24FF9">
        <w:rPr>
          <w:rFonts w:ascii="Garamond" w:hAnsi="Garamond"/>
        </w:rPr>
        <w:t xml:space="preserve">The members of a house always gave the names such as Nero, Belang, and Dudut. There were three dogs who lived in the </w:t>
      </w:r>
      <w:r w:rsidR="00A9679B">
        <w:rPr>
          <w:rFonts w:ascii="Garamond" w:hAnsi="Garamond"/>
        </w:rPr>
        <w:t>house. When one of grandchildren</w:t>
      </w:r>
      <w:r w:rsidRPr="00E24FF9">
        <w:rPr>
          <w:rFonts w:ascii="Garamond" w:hAnsi="Garamond"/>
        </w:rPr>
        <w:t xml:space="preserve"> ( a boy) wanted to command the dogs to do something, he would call the names of the dogs. The boy always communicated to his dogs to help him to guide the cows who would be taken to the wide field. For example: he usually asked Nero to accompany him to go to the field to herd the cows. He said: “ Nero, usir lembu yang jauh ke sana tuh. Then Nero (name of dog) ran to the one of cows to guide it back to the group while Nero was barking to the cow. After guiding the cow, Nero got back to the </w:t>
      </w:r>
      <w:r w:rsidRPr="00E24FF9">
        <w:rPr>
          <w:rFonts w:ascii="Garamond" w:hAnsi="Garamond"/>
        </w:rPr>
        <w:lastRenderedPageBreak/>
        <w:t xml:space="preserve">boy. Nero was waiting for the boys and the cows go far away from the bouse. </w:t>
      </w:r>
    </w:p>
    <w:p w:rsidR="00F277AE" w:rsidRPr="00E24FF9" w:rsidRDefault="00F277AE" w:rsidP="00A9679B">
      <w:pPr>
        <w:pStyle w:val="NoSpacing"/>
        <w:ind w:left="0" w:firstLine="720"/>
        <w:rPr>
          <w:rFonts w:ascii="Garamond" w:hAnsi="Garamond"/>
        </w:rPr>
      </w:pPr>
      <w:r w:rsidRPr="00E24FF9">
        <w:rPr>
          <w:rFonts w:ascii="Garamond" w:hAnsi="Garamond"/>
        </w:rPr>
        <w:t xml:space="preserve">After all of cows were at the field and one of dominant cow has to be tied, the boy went back to home to take a rest and have lunch. Then the three dogs were waiting for him to feed them the food. When one of the dogs (Nero) were barking, the boy said “ </w:t>
      </w:r>
      <w:r w:rsidRPr="00E24FF9">
        <w:rPr>
          <w:rFonts w:ascii="Garamond" w:hAnsi="Garamond"/>
          <w:i/>
        </w:rPr>
        <w:t>wait a minute (bentar). jangan ribut kali (Don’t make a noise). Setelah aku makan siang (After I had a lunch), aku kasih makan kau nanti (I will give your food).Diam! (Shut up</w:t>
      </w:r>
      <w:r w:rsidRPr="00E24FF9">
        <w:rPr>
          <w:rFonts w:ascii="Garamond" w:hAnsi="Garamond"/>
        </w:rPr>
        <w:t xml:space="preserve"> ). At that time, all od the dogs were quiet and it was nothing noise.</w:t>
      </w:r>
    </w:p>
    <w:p w:rsidR="00F277AE" w:rsidRPr="00E24FF9" w:rsidRDefault="00F277AE" w:rsidP="00A9679B">
      <w:pPr>
        <w:pStyle w:val="NoSpacing"/>
        <w:ind w:left="0" w:firstLine="720"/>
        <w:rPr>
          <w:rFonts w:ascii="Garamond" w:hAnsi="Garamond"/>
        </w:rPr>
      </w:pPr>
      <w:r w:rsidRPr="00E24FF9">
        <w:rPr>
          <w:rFonts w:ascii="Garamond" w:hAnsi="Garamond"/>
        </w:rPr>
        <w:t xml:space="preserve">The researchers listened what the boy’s expressions to the dogs and he mentioned one by one of the dogs by calling the names of dogs. All dogs wagged their dogs. It means that the dogs understood and did what the boy asked something. Nero, Belang, and Dudut were so quiet when the boy gave them the food. After eating lunch, the two dags, Nero and Belang sat to see the boy who was back to the field where the cows were placed. The dogs; Nero and Belang were waiting for the boy’s instruction. When the boy said: </w:t>
      </w:r>
      <w:r w:rsidRPr="00E24FF9">
        <w:rPr>
          <w:rFonts w:ascii="Garamond" w:hAnsi="Garamond"/>
          <w:i/>
        </w:rPr>
        <w:t xml:space="preserve">ayo, Nero dan Belang (let’s go, Nero and Belang), ikut atau gak dengan aku? (Do you want to follow me or not ). </w:t>
      </w:r>
      <w:r w:rsidRPr="00E24FF9">
        <w:rPr>
          <w:rFonts w:ascii="Garamond" w:hAnsi="Garamond"/>
        </w:rPr>
        <w:t xml:space="preserve">The dogs gave the response by wagging their tails, wagging the tails means that </w:t>
      </w:r>
      <w:r w:rsidRPr="00E24FF9">
        <w:rPr>
          <w:rFonts w:ascii="Garamond" w:hAnsi="Garamond"/>
          <w:i/>
        </w:rPr>
        <w:t>ya (yes), kami ikut (we follow)</w:t>
      </w:r>
      <w:r w:rsidRPr="00E24FF9">
        <w:rPr>
          <w:rFonts w:ascii="Garamond" w:hAnsi="Garamond"/>
        </w:rPr>
        <w:t xml:space="preserve">. Then the dogs got together with the boy to guide the cows. </w:t>
      </w:r>
    </w:p>
    <w:p w:rsidR="00F277AE" w:rsidRPr="00E24FF9" w:rsidRDefault="00F277AE" w:rsidP="00A9679B">
      <w:pPr>
        <w:pStyle w:val="NoSpacing"/>
        <w:ind w:left="0" w:firstLine="720"/>
        <w:rPr>
          <w:rFonts w:ascii="Garamond" w:hAnsi="Garamond"/>
        </w:rPr>
      </w:pPr>
      <w:r w:rsidRPr="00E24FF9">
        <w:rPr>
          <w:rFonts w:ascii="Garamond" w:hAnsi="Garamond"/>
        </w:rPr>
        <w:t xml:space="preserve">When the boy and the dogs were at the field where the cows were eating the grass, the researchers communicate to the cows that were far from their group, the boy said: </w:t>
      </w:r>
      <w:r w:rsidRPr="00E24FF9">
        <w:rPr>
          <w:rFonts w:ascii="Garamond" w:hAnsi="Garamond"/>
          <w:i/>
        </w:rPr>
        <w:t xml:space="preserve">woi….balek sana ke lainnya (back to your group). Jangan jauh-jauh makan rumputnya (do not go far to eat the grass), nanti kau kesasar (you will get lost later). Nero dan Belang, kalian tuntun lembu itu agar lembu bisa bersatu dengan yang lainnya (Nero and Belang, guide the cows in order to get together  others). </w:t>
      </w:r>
      <w:r w:rsidRPr="00E24FF9">
        <w:rPr>
          <w:rFonts w:ascii="Garamond" w:hAnsi="Garamond"/>
        </w:rPr>
        <w:t xml:space="preserve">So the dogs did what the boy commanded the statement, it means that the dogs understood it. </w:t>
      </w:r>
    </w:p>
    <w:p w:rsidR="00F277AE" w:rsidRPr="00E24FF9" w:rsidRDefault="00F277AE" w:rsidP="00A9679B">
      <w:pPr>
        <w:pStyle w:val="NoSpacing"/>
        <w:ind w:left="0" w:firstLine="720"/>
        <w:rPr>
          <w:rFonts w:ascii="Garamond" w:hAnsi="Garamond"/>
        </w:rPr>
      </w:pPr>
      <w:r w:rsidRPr="00E24FF9">
        <w:rPr>
          <w:rFonts w:ascii="Garamond" w:hAnsi="Garamond"/>
        </w:rPr>
        <w:t xml:space="preserve">After that, the boy, the dogs and the cows went back home because the time is evening. The dogs were walking in front of the cows to see the situation and the cows were in the middle after the boy. The boy was just in the back to look around the cows if there was a cow which got lost or broke the plantations when they were walking across on the way. The boy was back, not guided the cows, but also he had to keep the cow in order to break the environment because other people would be angry with the boy if the cows ate or break their plantation. Sometimes, the boy was angry with the cows and he said: </w:t>
      </w:r>
      <w:r w:rsidRPr="00E24FF9">
        <w:rPr>
          <w:rFonts w:ascii="Garamond" w:hAnsi="Garamond"/>
          <w:i/>
        </w:rPr>
        <w:t xml:space="preserve">Benggolo, jangan kau makan daun pisang itu. Makan aja kerjamu. </w:t>
      </w:r>
      <w:r w:rsidRPr="00E24FF9">
        <w:rPr>
          <w:rFonts w:ascii="Garamond" w:hAnsi="Garamond"/>
        </w:rPr>
        <w:t>Then the cow that was mentioned the name, saw behind him (saw the boy) while Benggolo walked ahead quickly.</w:t>
      </w:r>
    </w:p>
    <w:p w:rsidR="00F277AE" w:rsidRPr="00E24FF9" w:rsidRDefault="00F277AE" w:rsidP="00A9679B">
      <w:pPr>
        <w:pStyle w:val="NoSpacing"/>
        <w:ind w:left="0" w:firstLine="720"/>
        <w:rPr>
          <w:rFonts w:ascii="Garamond" w:hAnsi="Garamond"/>
        </w:rPr>
      </w:pPr>
      <w:r w:rsidRPr="00E24FF9">
        <w:rPr>
          <w:rFonts w:ascii="Garamond" w:hAnsi="Garamond"/>
        </w:rPr>
        <w:t xml:space="preserve">When the animals (the cows) got closed the cowshed, the cows ran anywhere to eat the grass that the boy put in the cowshed based on their position. Once, the boy used a wood to guide the cows so that the cows were afraid of him and went to the cowshed. Sometimes, the boy was angry and expressed the statement: </w:t>
      </w:r>
      <w:r w:rsidRPr="00E24FF9">
        <w:rPr>
          <w:rFonts w:ascii="Garamond" w:hAnsi="Garamond"/>
          <w:i/>
        </w:rPr>
        <w:t>Masuk ke kandang (enter into the cowshed), jangan lari kemana-mana ( Do not go anywhere). Nanti ku tendang mau? (I would kick you later)</w:t>
      </w:r>
      <w:r w:rsidRPr="00E24FF9">
        <w:rPr>
          <w:rFonts w:ascii="Garamond" w:hAnsi="Garamond"/>
        </w:rPr>
        <w:t xml:space="preserve"> When the cows heard the expression, they were not brave to go anywhere </w:t>
      </w:r>
      <w:r w:rsidRPr="00E24FF9">
        <w:rPr>
          <w:rFonts w:ascii="Garamond" w:hAnsi="Garamond"/>
        </w:rPr>
        <w:lastRenderedPageBreak/>
        <w:t>because they had undrstood that the boy was really angry.</w:t>
      </w:r>
      <w:r>
        <w:rPr>
          <w:rFonts w:ascii="Garamond" w:hAnsi="Garamond"/>
        </w:rPr>
        <w:t xml:space="preserve"> </w:t>
      </w:r>
      <w:r w:rsidRPr="00E24FF9">
        <w:rPr>
          <w:rFonts w:ascii="Garamond" w:hAnsi="Garamond"/>
        </w:rPr>
        <w:t xml:space="preserve">Then when it was at night, the dogs were hungry and came to the boy to ask the food. Nero, Belang, and Dudut came closer him. The boy understood that they were hungry and the boy also expressed the statement. </w:t>
      </w:r>
      <w:r w:rsidRPr="00E24FF9">
        <w:rPr>
          <w:rFonts w:ascii="Garamond" w:hAnsi="Garamond"/>
          <w:i/>
        </w:rPr>
        <w:t xml:space="preserve">Ntar ya, nanti ku buatkan makanan kalian (wait a minute, I would make your food). </w:t>
      </w:r>
    </w:p>
    <w:p w:rsidR="00F277AE" w:rsidRPr="00E24FF9" w:rsidRDefault="00F277AE" w:rsidP="00A9679B">
      <w:pPr>
        <w:pStyle w:val="NoSpacing"/>
        <w:ind w:left="0" w:firstLine="720"/>
        <w:rPr>
          <w:rFonts w:ascii="Garamond" w:hAnsi="Garamond"/>
        </w:rPr>
      </w:pPr>
      <w:r w:rsidRPr="00E24FF9">
        <w:rPr>
          <w:rFonts w:ascii="Garamond" w:hAnsi="Garamond"/>
        </w:rPr>
        <w:t xml:space="preserve">In the next morning, the grandmother of the boy gave the food to her chicken, hen, and cock. The garnadmother said something; </w:t>
      </w:r>
      <w:r w:rsidRPr="00E24FF9">
        <w:rPr>
          <w:rFonts w:ascii="Garamond" w:hAnsi="Garamond"/>
          <w:i/>
        </w:rPr>
        <w:t xml:space="preserve">ayo (come here), kemari (come here), nah….nah…. makan jagung ini (this is….this is….. eat this corn). Nah…..nah….. kemana nih yang lainnya? (this is…this is…..where were others? </w:t>
      </w:r>
      <w:r w:rsidRPr="00E24FF9">
        <w:rPr>
          <w:rFonts w:ascii="Garamond" w:hAnsi="Garamond"/>
        </w:rPr>
        <w:t>The hen, cocks, and the chickens were coming closer to eat the food because they had heard the grandmother’s sounds. In this event, there was the communication between the human and her pets when the huamn wanted to give the food to the animals. Even though, there was an eagle that got closer the chickens, the grandmother gave the signal in order to the chickens went far from the location to find out the safe place. Then when the grandmother (owner of chickens) was not at home, her daughter tried to give the food to the chickens, the chickens did not want to get close the food bacause the chickens did not know the strange sounds. So the daughter used h</w:t>
      </w:r>
      <w:r>
        <w:rPr>
          <w:rFonts w:ascii="Garamond" w:hAnsi="Garamond"/>
        </w:rPr>
        <w:t>er mother’s clothes or dresses. The daughter said the same expressions as her mother usually did to the chickens. (</w:t>
      </w:r>
      <w:r w:rsidRPr="00E24FF9">
        <w:rPr>
          <w:rFonts w:ascii="Garamond" w:hAnsi="Garamond"/>
          <w:i/>
        </w:rPr>
        <w:t>ayo (come here), kemari (come here), nah….nah…. makan jagung ini (this is….this is….. eat this corn). Nah…..nah….. kemana nih yang lainnya? (this is…this is…..where were others?</w:t>
      </w:r>
      <w:r>
        <w:rPr>
          <w:rFonts w:ascii="Garamond" w:hAnsi="Garamond"/>
          <w:i/>
        </w:rPr>
        <w:t>).</w:t>
      </w:r>
      <w:r w:rsidRPr="00E24FF9">
        <w:rPr>
          <w:rFonts w:ascii="Garamond" w:hAnsi="Garamond"/>
          <w:i/>
        </w:rPr>
        <w:t xml:space="preserve"> </w:t>
      </w:r>
      <w:r>
        <w:rPr>
          <w:rFonts w:ascii="Garamond" w:hAnsi="Garamond"/>
        </w:rPr>
        <w:t xml:space="preserve">  T</w:t>
      </w:r>
      <w:r w:rsidRPr="00E24FF9">
        <w:rPr>
          <w:rFonts w:ascii="Garamond" w:hAnsi="Garamond"/>
        </w:rPr>
        <w:t>he chickens came closer because they saw that the clothes were so familiar.</w:t>
      </w:r>
    </w:p>
    <w:p w:rsidR="00F277AE" w:rsidRPr="00E24FF9" w:rsidRDefault="00F277AE" w:rsidP="00A9679B">
      <w:pPr>
        <w:pStyle w:val="NoSpacing"/>
        <w:ind w:left="0" w:firstLine="720"/>
        <w:rPr>
          <w:rFonts w:ascii="Garamond" w:hAnsi="Garamond"/>
        </w:rPr>
      </w:pPr>
      <w:r w:rsidRPr="00E24FF9">
        <w:rPr>
          <w:rFonts w:ascii="Garamond" w:hAnsi="Garamond"/>
        </w:rPr>
        <w:t xml:space="preserve"> After observing a house and the owners’ attitudes and behaviours to their pets, the researchers observed other people’s habits to their pets and plantations. It was the same thing. The old man had two cows, the names of cows were Bulat and Cantik. When the old man was barking the cows to get free at the wide field, he said something to the cows. </w:t>
      </w:r>
      <w:r w:rsidRPr="00E24FF9">
        <w:rPr>
          <w:rFonts w:ascii="Garamond" w:hAnsi="Garamond"/>
          <w:i/>
        </w:rPr>
        <w:t xml:space="preserve">Ayo……cepat Bulat dan Cantik….(lets go…..hurry up Bulat and Cantik….). kita pergi ke sana agar kau bisa makan banyak nanti (we go to the wide field in order to eating the grass as much as you can). Jangan kalian injak atau kalian makan tanaman itu (Do not step on or you eat the plantations).. Kalau kalian makan, kau rasakan nanti (If you eat, you will feel </w:t>
      </w:r>
      <w:r>
        <w:rPr>
          <w:rFonts w:ascii="Garamond" w:hAnsi="Garamond"/>
          <w:i/>
        </w:rPr>
        <w:t xml:space="preserve">it </w:t>
      </w:r>
      <w:r w:rsidRPr="00E24FF9">
        <w:rPr>
          <w:rFonts w:ascii="Garamond" w:hAnsi="Garamond"/>
          <w:i/>
        </w:rPr>
        <w:t xml:space="preserve">later). </w:t>
      </w:r>
      <w:r>
        <w:rPr>
          <w:rFonts w:ascii="Garamond" w:hAnsi="Garamond"/>
        </w:rPr>
        <w:t xml:space="preserve">So when the cows were walking to the cowshed, the cows sometimes got closer other people who were also walking. The owner of cows gave the command: </w:t>
      </w:r>
      <w:r w:rsidRPr="00622A3F">
        <w:rPr>
          <w:rFonts w:ascii="Garamond" w:hAnsi="Garamond"/>
          <w:i/>
        </w:rPr>
        <w:t>ha….jangan kau tanduk pula mereka. Ku pukul nanti ya kalau kamu tanduk orang yang sedang jalan itu.</w:t>
      </w:r>
      <w:r>
        <w:rPr>
          <w:rFonts w:ascii="Garamond" w:hAnsi="Garamond"/>
          <w:i/>
        </w:rPr>
        <w:t>(ha….do not you horn them. I would hit you if you horn the people who were walking on the side position).</w:t>
      </w:r>
      <w:r w:rsidRPr="00E24FF9">
        <w:rPr>
          <w:rFonts w:ascii="Garamond" w:hAnsi="Garamond"/>
          <w:i/>
        </w:rPr>
        <w:t xml:space="preserve"> </w:t>
      </w:r>
      <w:r>
        <w:rPr>
          <w:rFonts w:ascii="Garamond" w:hAnsi="Garamond"/>
        </w:rPr>
        <w:t>Then the cow saw the owner while it sounds,</w:t>
      </w:r>
      <w:r w:rsidRPr="00622A3F">
        <w:rPr>
          <w:rFonts w:ascii="Garamond" w:hAnsi="Garamond"/>
          <w:i/>
        </w:rPr>
        <w:t xml:space="preserve"> boo…..</w:t>
      </w:r>
      <w:r>
        <w:rPr>
          <w:rFonts w:ascii="Garamond" w:hAnsi="Garamond"/>
        </w:rPr>
        <w:t xml:space="preserve"> the sounds of cow </w:t>
      </w:r>
      <w:r>
        <w:rPr>
          <w:rFonts w:ascii="Garamond" w:hAnsi="Garamond"/>
          <w:i/>
        </w:rPr>
        <w:t>boo….</w:t>
      </w:r>
      <w:r>
        <w:rPr>
          <w:rFonts w:ascii="Garamond" w:hAnsi="Garamond"/>
        </w:rPr>
        <w:t xml:space="preserve">means that it understood what the boss commanded to it. If the cow did not care its owner’s commands, the owner would call its name and he would be angry with it and screamed its name so that the cow that was called its name, would know that the commands were for it. </w:t>
      </w:r>
      <w:r w:rsidRPr="00E24FF9">
        <w:rPr>
          <w:rFonts w:ascii="Garamond" w:hAnsi="Garamond"/>
        </w:rPr>
        <w:t xml:space="preserve">    </w:t>
      </w:r>
    </w:p>
    <w:p w:rsidR="00F277AE" w:rsidRDefault="00F277AE" w:rsidP="00A9679B">
      <w:pPr>
        <w:pStyle w:val="NoSpacing"/>
        <w:ind w:left="0" w:firstLine="720"/>
        <w:rPr>
          <w:rFonts w:ascii="Garamond" w:hAnsi="Garamond"/>
        </w:rPr>
      </w:pPr>
      <w:r>
        <w:rPr>
          <w:rFonts w:ascii="Garamond" w:hAnsi="Garamond"/>
        </w:rPr>
        <w:t xml:space="preserve">There were a few people who lived there (Silau Malela of Bahsumbu) who </w:t>
      </w:r>
      <w:r w:rsidRPr="00A9679B">
        <w:rPr>
          <w:rFonts w:ascii="Garamond" w:hAnsi="Garamond"/>
          <w:i/>
        </w:rPr>
        <w:t>always</w:t>
      </w:r>
      <w:r>
        <w:rPr>
          <w:rFonts w:ascii="Garamond" w:hAnsi="Garamond"/>
        </w:rPr>
        <w:t xml:space="preserve"> talked to their plantations especially when they gave the vitamins for the plantation. The people said: </w:t>
      </w:r>
      <w:r>
        <w:rPr>
          <w:rFonts w:ascii="Garamond" w:hAnsi="Garamond"/>
          <w:i/>
        </w:rPr>
        <w:t xml:space="preserve">ini, ku berikan vitamin untuk batang dan buah </w:t>
      </w:r>
      <w:r>
        <w:rPr>
          <w:rFonts w:ascii="Garamond" w:hAnsi="Garamond"/>
          <w:i/>
        </w:rPr>
        <w:lastRenderedPageBreak/>
        <w:t xml:space="preserve">ya agar batang kamu besar dan bisa menghasilkan buah yang banyak (this, I gave the vitamins for your branches and fruits so that your branches were growing great and you could produce many fruits). Ayo….. kamu seraplah makanan vitamin ini. Aku berikan ini hanya untuk mu, ya cabe (come on…… you could absord this vitamin food. </w:t>
      </w:r>
      <w:r>
        <w:rPr>
          <w:rFonts w:ascii="Garamond" w:hAnsi="Garamond"/>
        </w:rPr>
        <w:t xml:space="preserve">This was happened when they went to their plantation areas. After 30 until 40 days, the plantation had many small fruits which were so fresh. </w:t>
      </w:r>
    </w:p>
    <w:p w:rsidR="00F277AE" w:rsidRDefault="00F277AE" w:rsidP="00A9679B">
      <w:pPr>
        <w:pStyle w:val="NoSpacing"/>
        <w:ind w:left="0" w:firstLine="720"/>
        <w:rPr>
          <w:rFonts w:ascii="Garamond" w:hAnsi="Garamond"/>
        </w:rPr>
      </w:pPr>
      <w:r>
        <w:rPr>
          <w:rFonts w:ascii="Garamond" w:hAnsi="Garamond"/>
        </w:rPr>
        <w:t xml:space="preserve">The people had a cat, they always called the name of cat was </w:t>
      </w:r>
      <w:r>
        <w:rPr>
          <w:rFonts w:ascii="Garamond" w:hAnsi="Garamond"/>
          <w:i/>
        </w:rPr>
        <w:t xml:space="preserve">manis </w:t>
      </w:r>
      <w:r>
        <w:rPr>
          <w:rFonts w:ascii="Garamond" w:hAnsi="Garamond"/>
        </w:rPr>
        <w:t xml:space="preserve">and </w:t>
      </w:r>
      <w:r>
        <w:rPr>
          <w:rFonts w:ascii="Garamond" w:hAnsi="Garamond"/>
          <w:i/>
        </w:rPr>
        <w:t>hitam</w:t>
      </w:r>
      <w:r>
        <w:rPr>
          <w:rFonts w:ascii="Garamond" w:hAnsi="Garamond"/>
        </w:rPr>
        <w:t xml:space="preserve">. The reserachers also noticed to the people of Silau Malela who had a cat or two cats. They had same name to the cats and the cats were able to understand about the expressions of its owner. When the cat came to the owner or got closer the owner, the cats always sounded </w:t>
      </w:r>
      <w:r>
        <w:rPr>
          <w:rFonts w:ascii="Garamond" w:hAnsi="Garamond"/>
          <w:i/>
        </w:rPr>
        <w:t>meong….meong</w:t>
      </w:r>
      <w:r>
        <w:rPr>
          <w:rFonts w:ascii="Garamond" w:hAnsi="Garamond"/>
        </w:rPr>
        <w:t xml:space="preserve">. It was lunch time, the owner directly understood that the cats asked its lunch. So the owner said: </w:t>
      </w:r>
      <w:r>
        <w:rPr>
          <w:rFonts w:ascii="Garamond" w:hAnsi="Garamond"/>
          <w:i/>
        </w:rPr>
        <w:t>kamu lapar ya, manis. Tunggu ya (you were hungry yeah, Manis. Wait a minute). Aku siapkan dulu makanan mu tetapi kamu sabar dulu (I would prepare your food, but you had to be patient).</w:t>
      </w:r>
      <w:r>
        <w:rPr>
          <w:rFonts w:ascii="Garamond" w:hAnsi="Garamond"/>
        </w:rPr>
        <w:t xml:space="preserve"> Sometimes, the cats were yawning, the cats went to find out the place to sleep and the owners also understood. Then the owners let it to sleep anywhere the cats were sleeping. If it was at night, the cats automatically went out of the house. The owner said: </w:t>
      </w:r>
      <w:r>
        <w:rPr>
          <w:rFonts w:ascii="Garamond" w:hAnsi="Garamond"/>
          <w:i/>
        </w:rPr>
        <w:t xml:space="preserve">uda malam (it was late at night), kau tidur di luar ya karena kalau kamu di sini, kau ribut, meong….meong… minta kleuar rumah (you usually slept outdoors because you would make a noise here by your sounds, meong….meong…). </w:t>
      </w:r>
      <w:r>
        <w:rPr>
          <w:rFonts w:ascii="Garamond" w:hAnsi="Garamond"/>
        </w:rPr>
        <w:t>After hearing the commands, the cats directly went out of the house. The unique happening was at the home, the cats and the dogs never fought or aquarrel each other as we knew commonly.</w:t>
      </w:r>
    </w:p>
    <w:p w:rsidR="00F277AE" w:rsidRPr="00E516B6" w:rsidRDefault="00F277AE" w:rsidP="00F277AE">
      <w:pPr>
        <w:ind w:left="170" w:right="170"/>
        <w:jc w:val="both"/>
        <w:rPr>
          <w:rFonts w:ascii="Garamond" w:hAnsi="Garamond"/>
          <w:i/>
          <w:sz w:val="24"/>
          <w:szCs w:val="24"/>
        </w:rPr>
      </w:pPr>
      <w:r>
        <w:rPr>
          <w:rFonts w:ascii="Garamond" w:hAnsi="Garamond"/>
          <w:i/>
          <w:sz w:val="24"/>
          <w:szCs w:val="24"/>
        </w:rPr>
        <w:t xml:space="preserve">  </w:t>
      </w:r>
      <w:r>
        <w:rPr>
          <w:rFonts w:ascii="Garamond" w:hAnsi="Garamond"/>
          <w:sz w:val="24"/>
          <w:szCs w:val="24"/>
        </w:rPr>
        <w:t xml:space="preserve">  </w:t>
      </w:r>
      <w:r>
        <w:rPr>
          <w:rFonts w:ascii="Garamond" w:hAnsi="Garamond"/>
          <w:i/>
          <w:sz w:val="24"/>
          <w:szCs w:val="24"/>
        </w:rPr>
        <w:t xml:space="preserve"> </w:t>
      </w:r>
    </w:p>
    <w:p w:rsidR="00F277AE" w:rsidRDefault="00F277AE" w:rsidP="00A9679B">
      <w:pPr>
        <w:ind w:right="170"/>
        <w:jc w:val="both"/>
        <w:rPr>
          <w:rFonts w:ascii="Garamond" w:hAnsi="Garamond"/>
          <w:b/>
          <w:sz w:val="24"/>
        </w:rPr>
      </w:pPr>
      <w:r w:rsidRPr="00FB7A39">
        <w:rPr>
          <w:rFonts w:ascii="Garamond" w:hAnsi="Garamond"/>
          <w:b/>
          <w:sz w:val="24"/>
        </w:rPr>
        <w:t>CONCLUSIONS</w:t>
      </w:r>
    </w:p>
    <w:p w:rsidR="00F277AE" w:rsidRDefault="00F277AE" w:rsidP="00A9679B">
      <w:pPr>
        <w:pStyle w:val="NoSpacing"/>
        <w:ind w:left="0" w:firstLine="720"/>
        <w:rPr>
          <w:rFonts w:ascii="Garamond" w:hAnsi="Garamond"/>
        </w:rPr>
      </w:pPr>
      <w:r>
        <w:rPr>
          <w:rFonts w:ascii="Garamond" w:hAnsi="Garamond"/>
        </w:rPr>
        <w:t xml:space="preserve">From the </w:t>
      </w:r>
      <w:r w:rsidRPr="00A9679B">
        <w:rPr>
          <w:rFonts w:ascii="Garamond" w:hAnsi="Garamond"/>
          <w:i/>
        </w:rPr>
        <w:t>elaboration</w:t>
      </w:r>
      <w:r>
        <w:rPr>
          <w:rFonts w:ascii="Garamond" w:hAnsi="Garamond"/>
        </w:rPr>
        <w:t xml:space="preserve"> above, it can take the conclusions that language and ecology are so close relationship because ecology is related to the environment and language is related to human. Then both tpics are eolinguistics which </w:t>
      </w:r>
      <w:r w:rsidRPr="00E24FF9">
        <w:rPr>
          <w:rFonts w:ascii="Garamond" w:hAnsi="Garamond"/>
        </w:rPr>
        <w:t>considers the ecological aspects of the language spoken by speakers in a society.</w:t>
      </w:r>
      <w:r>
        <w:rPr>
          <w:rFonts w:ascii="Garamond" w:hAnsi="Garamond"/>
        </w:rPr>
        <w:t xml:space="preserve"> The people are so familiar to their environment especially with their pets and plantations. The people always give the name for their pets and plantations that they have. They often communicate to </w:t>
      </w:r>
      <w:bookmarkStart w:id="0" w:name="_GoBack"/>
      <w:bookmarkEnd w:id="0"/>
      <w:r>
        <w:rPr>
          <w:rFonts w:ascii="Garamond" w:hAnsi="Garamond"/>
        </w:rPr>
        <w:t xml:space="preserve">them in their daily activities so that they can understand each other. When the people express the statements to their pets, the pets also understand what their owners want to do something so that the pets can sound their voice as a signal that they know all. </w:t>
      </w:r>
    </w:p>
    <w:p w:rsidR="00F277AE" w:rsidRPr="00FB7A39" w:rsidRDefault="00F277AE" w:rsidP="00F277AE">
      <w:pPr>
        <w:ind w:left="170" w:right="170"/>
        <w:jc w:val="both"/>
        <w:rPr>
          <w:rFonts w:ascii="Garamond" w:hAnsi="Garamond"/>
          <w:sz w:val="24"/>
        </w:rPr>
      </w:pPr>
      <w:r>
        <w:rPr>
          <w:rFonts w:ascii="Garamond" w:hAnsi="Garamond"/>
          <w:sz w:val="24"/>
        </w:rPr>
        <w:t xml:space="preserve"> </w:t>
      </w:r>
    </w:p>
    <w:p w:rsidR="00F277AE" w:rsidRPr="00A9679B" w:rsidRDefault="00F277AE" w:rsidP="00A9679B">
      <w:pPr>
        <w:pStyle w:val="NoSpacing"/>
        <w:rPr>
          <w:rFonts w:ascii="Garamond" w:hAnsi="Garamond"/>
          <w:b/>
          <w:sz w:val="20"/>
        </w:rPr>
      </w:pPr>
      <w:r w:rsidRPr="00A9679B">
        <w:rPr>
          <w:rFonts w:ascii="Garamond" w:hAnsi="Garamond"/>
          <w:b/>
        </w:rPr>
        <w:t>References</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0C4AFC">
        <w:rPr>
          <w:rFonts w:ascii="Times New Roman" w:hAnsi="Times New Roman"/>
          <w:sz w:val="20"/>
        </w:rPr>
        <w:fldChar w:fldCharType="begin" w:fldLock="1"/>
      </w:r>
      <w:r w:rsidRPr="000C4AFC">
        <w:rPr>
          <w:rFonts w:ascii="Times New Roman" w:hAnsi="Times New Roman"/>
          <w:sz w:val="20"/>
        </w:rPr>
        <w:instrText xml:space="preserve">ADDIN Mendeley Bibliography CSL_BIBLIOGRAPHY </w:instrText>
      </w:r>
      <w:r w:rsidRPr="000C4AFC">
        <w:rPr>
          <w:rFonts w:ascii="Times New Roman" w:hAnsi="Times New Roman"/>
          <w:sz w:val="20"/>
        </w:rPr>
        <w:fldChar w:fldCharType="separate"/>
      </w:r>
      <w:r w:rsidRPr="00AB6A45">
        <w:rPr>
          <w:rFonts w:ascii="Times New Roman" w:hAnsi="Times New Roman"/>
          <w:noProof/>
          <w:sz w:val="20"/>
          <w:szCs w:val="24"/>
        </w:rPr>
        <w:t xml:space="preserve">Adedoyin, O. B. (2020). Qualitative Research Methods. </w:t>
      </w:r>
      <w:r w:rsidRPr="00AB6A45">
        <w:rPr>
          <w:rFonts w:ascii="Times New Roman" w:hAnsi="Times New Roman"/>
          <w:i/>
          <w:iCs/>
          <w:noProof/>
          <w:sz w:val="20"/>
          <w:szCs w:val="24"/>
        </w:rPr>
        <w:t>Principles of Social Psychiatry: Second Edition</w:t>
      </w:r>
      <w:r w:rsidRPr="00AB6A45">
        <w:rPr>
          <w:rFonts w:ascii="Times New Roman" w:hAnsi="Times New Roman"/>
          <w:noProof/>
          <w:sz w:val="20"/>
          <w:szCs w:val="24"/>
        </w:rPr>
        <w:t>, 77–87. https://doi.org/10.1002/9780470684214.</w:t>
      </w:r>
      <w:r>
        <w:rPr>
          <w:rFonts w:ascii="Times New Roman" w:hAnsi="Times New Roman"/>
          <w:noProof/>
          <w:sz w:val="20"/>
          <w:szCs w:val="24"/>
        </w:rPr>
        <w:t xml:space="preserve"> </w:t>
      </w:r>
      <w:r w:rsidRPr="00AB6A45">
        <w:rPr>
          <w:rFonts w:ascii="Times New Roman" w:hAnsi="Times New Roman"/>
          <w:noProof/>
          <w:sz w:val="20"/>
          <w:szCs w:val="24"/>
        </w:rPr>
        <w:t>ch7</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Chen, S. (2016). Language and ecology: A content analysis of ecolinguistics as an emerging </w:t>
      </w:r>
      <w:r w:rsidRPr="00AB6A45">
        <w:rPr>
          <w:rFonts w:ascii="Times New Roman" w:hAnsi="Times New Roman"/>
          <w:noProof/>
          <w:sz w:val="20"/>
          <w:szCs w:val="24"/>
        </w:rPr>
        <w:lastRenderedPageBreak/>
        <w:t xml:space="preserve">research field. </w:t>
      </w:r>
      <w:r w:rsidRPr="00AB6A45">
        <w:rPr>
          <w:rFonts w:ascii="Times New Roman" w:hAnsi="Times New Roman"/>
          <w:i/>
          <w:iCs/>
          <w:noProof/>
          <w:sz w:val="20"/>
          <w:szCs w:val="24"/>
        </w:rPr>
        <w:t>Ampersand</w:t>
      </w:r>
      <w:r w:rsidRPr="00AB6A45">
        <w:rPr>
          <w:rFonts w:ascii="Times New Roman" w:hAnsi="Times New Roman"/>
          <w:noProof/>
          <w:sz w:val="20"/>
          <w:szCs w:val="24"/>
        </w:rPr>
        <w:t xml:space="preserve">, </w:t>
      </w:r>
      <w:r w:rsidRPr="00AB6A45">
        <w:rPr>
          <w:rFonts w:ascii="Times New Roman" w:hAnsi="Times New Roman"/>
          <w:i/>
          <w:iCs/>
          <w:noProof/>
          <w:sz w:val="20"/>
          <w:szCs w:val="24"/>
        </w:rPr>
        <w:t>3</w:t>
      </w:r>
      <w:r w:rsidRPr="00AB6A45">
        <w:rPr>
          <w:rFonts w:ascii="Times New Roman" w:hAnsi="Times New Roman"/>
          <w:noProof/>
          <w:sz w:val="20"/>
          <w:szCs w:val="24"/>
        </w:rPr>
        <w:t>, 108–116. https://doi.org/10.</w:t>
      </w:r>
      <w:r>
        <w:rPr>
          <w:rFonts w:ascii="Times New Roman" w:hAnsi="Times New Roman"/>
          <w:noProof/>
          <w:sz w:val="20"/>
          <w:szCs w:val="24"/>
        </w:rPr>
        <w:t xml:space="preserve"> </w:t>
      </w:r>
      <w:r w:rsidRPr="00AB6A45">
        <w:rPr>
          <w:rFonts w:ascii="Times New Roman" w:hAnsi="Times New Roman"/>
          <w:noProof/>
          <w:sz w:val="20"/>
          <w:szCs w:val="24"/>
        </w:rPr>
        <w:t>1016/j.amper.2016.06.002</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Cropley, A. (2019). Introduction to qualitative research methods. In </w:t>
      </w:r>
      <w:r w:rsidRPr="00AB6A45">
        <w:rPr>
          <w:rFonts w:ascii="Times New Roman" w:hAnsi="Times New Roman"/>
          <w:i/>
          <w:iCs/>
          <w:noProof/>
          <w:sz w:val="20"/>
          <w:szCs w:val="24"/>
        </w:rPr>
        <w:t>A research handbook for patient and public involvement researchers</w:t>
      </w:r>
      <w:r w:rsidRPr="00AB6A45">
        <w:rPr>
          <w:rFonts w:ascii="Times New Roman" w:hAnsi="Times New Roman"/>
          <w:noProof/>
          <w:sz w:val="20"/>
          <w:szCs w:val="24"/>
        </w:rPr>
        <w:t>. https://doi.org/10.</w:t>
      </w:r>
      <w:r>
        <w:rPr>
          <w:rFonts w:ascii="Times New Roman" w:hAnsi="Times New Roman"/>
          <w:noProof/>
          <w:sz w:val="20"/>
          <w:szCs w:val="24"/>
        </w:rPr>
        <w:t xml:space="preserve"> </w:t>
      </w:r>
      <w:r w:rsidRPr="00AB6A45">
        <w:rPr>
          <w:rFonts w:ascii="Times New Roman" w:hAnsi="Times New Roman"/>
          <w:noProof/>
          <w:sz w:val="20"/>
          <w:szCs w:val="24"/>
        </w:rPr>
        <w:t>7765/9781526136527.00012</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Crowley, F., &amp; Bowern, C. (2010). </w:t>
      </w:r>
      <w:r w:rsidRPr="00AB6A45">
        <w:rPr>
          <w:rFonts w:ascii="Times New Roman" w:hAnsi="Times New Roman"/>
          <w:i/>
          <w:iCs/>
          <w:noProof/>
          <w:sz w:val="20"/>
          <w:szCs w:val="24"/>
        </w:rPr>
        <w:t>An Introduction to Historical Linguistics: Fourth Edition</w:t>
      </w:r>
      <w:r w:rsidRPr="00AB6A45">
        <w:rPr>
          <w:rFonts w:ascii="Times New Roman" w:hAnsi="Times New Roman"/>
          <w:noProof/>
          <w:sz w:val="20"/>
          <w:szCs w:val="24"/>
        </w:rPr>
        <w:t xml:space="preserve"> (Fourth Edi). Oxford University Press. www.oup.com</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Fill, A. F., &amp; Penz, H. (2018). The Routledge handbook of ecolinguistics. In A. Fill &amp; H. Penz (Eds.), </w:t>
      </w:r>
      <w:r w:rsidRPr="00AB6A45">
        <w:rPr>
          <w:rFonts w:ascii="Times New Roman" w:hAnsi="Times New Roman"/>
          <w:i/>
          <w:iCs/>
          <w:noProof/>
          <w:sz w:val="20"/>
          <w:szCs w:val="24"/>
        </w:rPr>
        <w:t>The Routledge Handbook</w:t>
      </w:r>
      <w:r w:rsidRPr="00AB6A45">
        <w:rPr>
          <w:rFonts w:ascii="Times New Roman" w:hAnsi="Times New Roman"/>
          <w:noProof/>
          <w:sz w:val="20"/>
          <w:szCs w:val="24"/>
        </w:rPr>
        <w:t xml:space="preserve"> (First Edit). Routledge Taylor &amp; Francis Group. https://doi.org/10.4324/</w:t>
      </w:r>
      <w:r>
        <w:rPr>
          <w:rFonts w:ascii="Times New Roman" w:hAnsi="Times New Roman"/>
          <w:noProof/>
          <w:sz w:val="20"/>
          <w:szCs w:val="24"/>
        </w:rPr>
        <w:t xml:space="preserve"> </w:t>
      </w:r>
      <w:r w:rsidRPr="00AB6A45">
        <w:rPr>
          <w:rFonts w:ascii="Times New Roman" w:hAnsi="Times New Roman"/>
          <w:noProof/>
          <w:sz w:val="20"/>
          <w:szCs w:val="24"/>
        </w:rPr>
        <w:t>9781315687391</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Fill, A., &amp; Muhlhausler, P. (2001). Ecolinguistics Reader: Language, Ecology and Environment. In </w:t>
      </w:r>
      <w:r w:rsidRPr="00AB6A45">
        <w:rPr>
          <w:rFonts w:ascii="Times New Roman" w:hAnsi="Times New Roman"/>
          <w:i/>
          <w:iCs/>
          <w:noProof/>
          <w:sz w:val="20"/>
          <w:szCs w:val="24"/>
        </w:rPr>
        <w:t>Continuum</w:t>
      </w:r>
      <w:r w:rsidRPr="00AB6A45">
        <w:rPr>
          <w:rFonts w:ascii="Times New Roman" w:hAnsi="Times New Roman"/>
          <w:noProof/>
          <w:sz w:val="20"/>
          <w:szCs w:val="24"/>
        </w:rPr>
        <w:t xml:space="preserve"> (First Edit). Continuum. http://books.</w:t>
      </w:r>
      <w:r>
        <w:rPr>
          <w:rFonts w:ascii="Times New Roman" w:hAnsi="Times New Roman"/>
          <w:noProof/>
          <w:sz w:val="20"/>
          <w:szCs w:val="24"/>
        </w:rPr>
        <w:t xml:space="preserve"> </w:t>
      </w:r>
      <w:r w:rsidRPr="00AB6A45">
        <w:rPr>
          <w:rFonts w:ascii="Times New Roman" w:hAnsi="Times New Roman"/>
          <w:noProof/>
          <w:sz w:val="20"/>
          <w:szCs w:val="24"/>
        </w:rPr>
        <w:t>google.be/books?id=cXnt7se75tMC</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Garner, M. (2005). Language Ecology as Linguistic Theory. </w:t>
      </w:r>
      <w:r w:rsidRPr="00AB6A45">
        <w:rPr>
          <w:rFonts w:ascii="Times New Roman" w:hAnsi="Times New Roman"/>
          <w:i/>
          <w:iCs/>
          <w:noProof/>
          <w:sz w:val="20"/>
          <w:szCs w:val="24"/>
        </w:rPr>
        <w:t>Kajian Linguistik Dan Sastra</w:t>
      </w:r>
      <w:r w:rsidRPr="00AB6A45">
        <w:rPr>
          <w:rFonts w:ascii="Times New Roman" w:hAnsi="Times New Roman"/>
          <w:noProof/>
          <w:sz w:val="20"/>
          <w:szCs w:val="24"/>
        </w:rPr>
        <w:t xml:space="preserve">, </w:t>
      </w:r>
      <w:r w:rsidRPr="00AB6A45">
        <w:rPr>
          <w:rFonts w:ascii="Times New Roman" w:hAnsi="Times New Roman"/>
          <w:i/>
          <w:iCs/>
          <w:noProof/>
          <w:sz w:val="20"/>
          <w:szCs w:val="24"/>
        </w:rPr>
        <w:t>17</w:t>
      </w:r>
      <w:r w:rsidRPr="00AB6A45">
        <w:rPr>
          <w:rFonts w:ascii="Times New Roman" w:hAnsi="Times New Roman"/>
          <w:noProof/>
          <w:sz w:val="20"/>
          <w:szCs w:val="24"/>
        </w:rPr>
        <w:t>(33), 91–101.</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Jismulatif, J., &amp; Dahnilsyah, D. (2019). Language and Ecology in Ecolinguistics Perspective : A Case Study on Tunjuk Ajar Language in Riau, Indonesia. </w:t>
      </w:r>
      <w:r w:rsidRPr="00AB6A45">
        <w:rPr>
          <w:rFonts w:ascii="Times New Roman" w:hAnsi="Times New Roman"/>
          <w:i/>
          <w:iCs/>
          <w:noProof/>
          <w:sz w:val="20"/>
          <w:szCs w:val="24"/>
        </w:rPr>
        <w:t>Journal of Physics: Conference Series</w:t>
      </w:r>
      <w:r w:rsidRPr="00AB6A45">
        <w:rPr>
          <w:rFonts w:ascii="Times New Roman" w:hAnsi="Times New Roman"/>
          <w:noProof/>
          <w:sz w:val="20"/>
          <w:szCs w:val="24"/>
        </w:rPr>
        <w:t xml:space="preserve">, </w:t>
      </w:r>
      <w:r w:rsidRPr="00AB6A45">
        <w:rPr>
          <w:rFonts w:ascii="Times New Roman" w:hAnsi="Times New Roman"/>
          <w:i/>
          <w:iCs/>
          <w:noProof/>
          <w:sz w:val="20"/>
          <w:szCs w:val="24"/>
        </w:rPr>
        <w:t>1351</w:t>
      </w:r>
      <w:r w:rsidRPr="00AB6A45">
        <w:rPr>
          <w:rFonts w:ascii="Times New Roman" w:hAnsi="Times New Roman"/>
          <w:noProof/>
          <w:sz w:val="20"/>
          <w:szCs w:val="24"/>
        </w:rPr>
        <w:t>(1). https://doi.org/10.1088/1742-6596/1351/</w:t>
      </w:r>
      <w:r>
        <w:rPr>
          <w:rFonts w:ascii="Times New Roman" w:hAnsi="Times New Roman"/>
          <w:noProof/>
          <w:sz w:val="20"/>
          <w:szCs w:val="24"/>
        </w:rPr>
        <w:t xml:space="preserve"> </w:t>
      </w:r>
      <w:r w:rsidRPr="00AB6A45">
        <w:rPr>
          <w:rFonts w:ascii="Times New Roman" w:hAnsi="Times New Roman"/>
          <w:noProof/>
          <w:sz w:val="20"/>
          <w:szCs w:val="24"/>
        </w:rPr>
        <w:t>1/012068</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Muhlhausler, P. (2020). QUO VADIS ECOLINGUISTICS? </w:t>
      </w:r>
      <w:r w:rsidRPr="00AB6A45">
        <w:rPr>
          <w:rFonts w:ascii="Times New Roman" w:hAnsi="Times New Roman"/>
          <w:i/>
          <w:iCs/>
          <w:noProof/>
          <w:sz w:val="20"/>
          <w:szCs w:val="24"/>
        </w:rPr>
        <w:t>Ecolinguistica: Revista Brasileira de Ecologia e Linguagem</w:t>
      </w:r>
      <w:r w:rsidRPr="00AB6A45">
        <w:rPr>
          <w:rFonts w:ascii="Times New Roman" w:hAnsi="Times New Roman"/>
          <w:noProof/>
          <w:sz w:val="20"/>
          <w:szCs w:val="24"/>
        </w:rPr>
        <w:t xml:space="preserve">, </w:t>
      </w:r>
      <w:r w:rsidRPr="00AB6A45">
        <w:rPr>
          <w:rFonts w:ascii="Times New Roman" w:hAnsi="Times New Roman"/>
          <w:i/>
          <w:iCs/>
          <w:noProof/>
          <w:sz w:val="20"/>
          <w:szCs w:val="24"/>
        </w:rPr>
        <w:t>06</w:t>
      </w:r>
      <w:r w:rsidRPr="00AB6A45">
        <w:rPr>
          <w:rFonts w:ascii="Times New Roman" w:hAnsi="Times New Roman"/>
          <w:noProof/>
          <w:sz w:val="20"/>
          <w:szCs w:val="24"/>
        </w:rPr>
        <w:t>(01), 5–23.</w:t>
      </w:r>
    </w:p>
    <w:p w:rsidR="00F277AE" w:rsidRPr="00AB6A45" w:rsidRDefault="00F277AE" w:rsidP="00F277AE">
      <w:pPr>
        <w:widowControl w:val="0"/>
        <w:autoSpaceDE w:val="0"/>
        <w:autoSpaceDN w:val="0"/>
        <w:adjustRightInd w:val="0"/>
        <w:ind w:left="170" w:right="170" w:hanging="480"/>
        <w:rPr>
          <w:rFonts w:ascii="Times New Roman" w:hAnsi="Times New Roman"/>
          <w:noProof/>
          <w:sz w:val="20"/>
          <w:szCs w:val="24"/>
        </w:rPr>
      </w:pPr>
      <w:r w:rsidRPr="00AB6A45">
        <w:rPr>
          <w:rFonts w:ascii="Times New Roman" w:hAnsi="Times New Roman"/>
          <w:noProof/>
          <w:sz w:val="20"/>
          <w:szCs w:val="24"/>
        </w:rPr>
        <w:t xml:space="preserve">Simanjuntak, T. A. (2019). ECOLINGUISTIC WATER  IN TOBA BATAK. </w:t>
      </w:r>
      <w:r w:rsidRPr="00AB6A45">
        <w:rPr>
          <w:rFonts w:ascii="Times New Roman" w:hAnsi="Times New Roman"/>
          <w:i/>
          <w:iCs/>
          <w:noProof/>
          <w:sz w:val="20"/>
          <w:szCs w:val="24"/>
        </w:rPr>
        <w:t>Journal BASIS</w:t>
      </w:r>
      <w:r w:rsidRPr="00AB6A45">
        <w:rPr>
          <w:rFonts w:ascii="Times New Roman" w:hAnsi="Times New Roman"/>
          <w:noProof/>
          <w:sz w:val="20"/>
          <w:szCs w:val="24"/>
        </w:rPr>
        <w:t xml:space="preserve">, </w:t>
      </w:r>
      <w:r w:rsidRPr="00AB6A45">
        <w:rPr>
          <w:rFonts w:ascii="Times New Roman" w:hAnsi="Times New Roman"/>
          <w:i/>
          <w:iCs/>
          <w:noProof/>
          <w:sz w:val="20"/>
          <w:szCs w:val="24"/>
        </w:rPr>
        <w:t>6</w:t>
      </w:r>
      <w:r w:rsidRPr="00AB6A45">
        <w:rPr>
          <w:rFonts w:ascii="Times New Roman" w:hAnsi="Times New Roman"/>
          <w:noProof/>
          <w:sz w:val="20"/>
          <w:szCs w:val="24"/>
        </w:rPr>
        <w:t>(2), 209–214. http://ejournal.upbatam.ac.id/index.php/basis</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Skutnabb, T., &amp; Kangas. (2011). Language Ecology. In J.-O. Ostman &amp; J. Verschueren (Eds.), </w:t>
      </w:r>
      <w:r w:rsidRPr="00AB6A45">
        <w:rPr>
          <w:rFonts w:ascii="Times New Roman" w:hAnsi="Times New Roman"/>
          <w:i/>
          <w:iCs/>
          <w:noProof/>
          <w:sz w:val="20"/>
          <w:szCs w:val="24"/>
        </w:rPr>
        <w:t>John Benjamins Publishing Company</w:t>
      </w:r>
      <w:r w:rsidRPr="00AB6A45">
        <w:rPr>
          <w:rFonts w:ascii="Times New Roman" w:hAnsi="Times New Roman"/>
          <w:noProof/>
          <w:sz w:val="20"/>
          <w:szCs w:val="24"/>
        </w:rPr>
        <w:t xml:space="preserve"> (Vol. 8, Issue 3, pp. 178–198). Benjamin Publishing Company. https://doi.org/10.1075/gest.8.3.02str</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Steffensen, S. V., &amp; Fill, A. (2014). Ecolinguistics: The state of the art and future horizons. </w:t>
      </w:r>
      <w:r w:rsidRPr="00AB6A45">
        <w:rPr>
          <w:rFonts w:ascii="Times New Roman" w:hAnsi="Times New Roman"/>
          <w:i/>
          <w:iCs/>
          <w:noProof/>
          <w:sz w:val="20"/>
          <w:szCs w:val="24"/>
        </w:rPr>
        <w:t>Language Sciences</w:t>
      </w:r>
      <w:r w:rsidRPr="00AB6A45">
        <w:rPr>
          <w:rFonts w:ascii="Times New Roman" w:hAnsi="Times New Roman"/>
          <w:noProof/>
          <w:sz w:val="20"/>
          <w:szCs w:val="24"/>
        </w:rPr>
        <w:t xml:space="preserve">, </w:t>
      </w:r>
      <w:r w:rsidRPr="00AB6A45">
        <w:rPr>
          <w:rFonts w:ascii="Times New Roman" w:hAnsi="Times New Roman"/>
          <w:i/>
          <w:iCs/>
          <w:noProof/>
          <w:sz w:val="20"/>
          <w:szCs w:val="24"/>
        </w:rPr>
        <w:t>41</w:t>
      </w:r>
      <w:r w:rsidRPr="00AB6A45">
        <w:rPr>
          <w:rFonts w:ascii="Times New Roman" w:hAnsi="Times New Roman"/>
          <w:noProof/>
          <w:sz w:val="20"/>
          <w:szCs w:val="24"/>
        </w:rPr>
        <w:t>(January), 6–25. https://doi.org/10.</w:t>
      </w:r>
      <w:r>
        <w:rPr>
          <w:rFonts w:ascii="Times New Roman" w:hAnsi="Times New Roman"/>
          <w:noProof/>
          <w:sz w:val="20"/>
          <w:szCs w:val="24"/>
        </w:rPr>
        <w:t xml:space="preserve"> </w:t>
      </w:r>
      <w:r w:rsidRPr="00AB6A45">
        <w:rPr>
          <w:rFonts w:ascii="Times New Roman" w:hAnsi="Times New Roman"/>
          <w:noProof/>
          <w:sz w:val="20"/>
          <w:szCs w:val="24"/>
        </w:rPr>
        <w:t>1016/j.langsci.2013.08.003</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Stibbe, A. (2015). Ecolinguistics: Language, Ecology, and the Stories We Live By. </w:t>
      </w:r>
      <w:r w:rsidRPr="00AB6A45">
        <w:rPr>
          <w:rFonts w:ascii="Times New Roman" w:hAnsi="Times New Roman"/>
          <w:i/>
          <w:iCs/>
          <w:noProof/>
          <w:sz w:val="20"/>
          <w:szCs w:val="24"/>
        </w:rPr>
        <w:t>Researchgate</w:t>
      </w:r>
      <w:r w:rsidRPr="00AB6A45">
        <w:rPr>
          <w:rFonts w:ascii="Times New Roman" w:hAnsi="Times New Roman"/>
          <w:noProof/>
          <w:sz w:val="20"/>
          <w:szCs w:val="24"/>
        </w:rPr>
        <w:t xml:space="preserve">, </w:t>
      </w:r>
      <w:r w:rsidRPr="00AB6A45">
        <w:rPr>
          <w:rFonts w:ascii="Times New Roman" w:hAnsi="Times New Roman"/>
          <w:i/>
          <w:iCs/>
          <w:noProof/>
          <w:sz w:val="20"/>
          <w:szCs w:val="24"/>
        </w:rPr>
        <w:t>May 2015</w:t>
      </w:r>
      <w:r w:rsidRPr="00AB6A45">
        <w:rPr>
          <w:rFonts w:ascii="Times New Roman" w:hAnsi="Times New Roman"/>
          <w:noProof/>
          <w:sz w:val="20"/>
          <w:szCs w:val="24"/>
        </w:rPr>
        <w:t>. https://doi.org/10.4324/9780367855512</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szCs w:val="24"/>
        </w:rPr>
      </w:pPr>
      <w:r w:rsidRPr="00AB6A45">
        <w:rPr>
          <w:rFonts w:ascii="Times New Roman" w:hAnsi="Times New Roman"/>
          <w:noProof/>
          <w:sz w:val="20"/>
          <w:szCs w:val="24"/>
        </w:rPr>
        <w:t xml:space="preserve">Suryati, N. M., Indrawati, N. L. K. M., &amp; Sukarini, N. W. (2018). DINAMIKA LEKSIKON KEPISANGAN DALAM BAHASA BALI: KAJIAN EKOLINGUISTIK (STUDI PENDAHULUAN). In K. E. Sukamto (Ed.), </w:t>
      </w:r>
      <w:r w:rsidRPr="00AB6A45">
        <w:rPr>
          <w:rFonts w:ascii="Times New Roman" w:hAnsi="Times New Roman"/>
          <w:i/>
          <w:iCs/>
          <w:noProof/>
          <w:sz w:val="20"/>
          <w:szCs w:val="24"/>
        </w:rPr>
        <w:t>Prosiding kongres internasional masyarakat linguistik indonesia (kimli) 2018</w:t>
      </w:r>
      <w:r w:rsidRPr="00AB6A45">
        <w:rPr>
          <w:rFonts w:ascii="Times New Roman" w:hAnsi="Times New Roman"/>
          <w:noProof/>
          <w:sz w:val="20"/>
          <w:szCs w:val="24"/>
        </w:rPr>
        <w:t xml:space="preserve"> (pp. 239–243). Masyarakat Lingiuistik Indonesia.</w:t>
      </w:r>
    </w:p>
    <w:p w:rsidR="00F277AE" w:rsidRPr="00AB6A45" w:rsidRDefault="00F277AE" w:rsidP="00F277AE">
      <w:pPr>
        <w:widowControl w:val="0"/>
        <w:autoSpaceDE w:val="0"/>
        <w:autoSpaceDN w:val="0"/>
        <w:adjustRightInd w:val="0"/>
        <w:ind w:left="170" w:right="170" w:hanging="480"/>
        <w:jc w:val="both"/>
        <w:rPr>
          <w:rFonts w:ascii="Times New Roman" w:hAnsi="Times New Roman"/>
          <w:noProof/>
          <w:sz w:val="20"/>
        </w:rPr>
      </w:pPr>
      <w:r w:rsidRPr="00AB6A45">
        <w:rPr>
          <w:rFonts w:ascii="Times New Roman" w:hAnsi="Times New Roman"/>
          <w:noProof/>
          <w:sz w:val="20"/>
          <w:szCs w:val="24"/>
        </w:rPr>
        <w:t xml:space="preserve">Yuniawan, T., Rokhman, F., Rustono, R., &amp; Mardikantoro, H. B. (2017). The Study of </w:t>
      </w:r>
      <w:r w:rsidRPr="00AB6A45">
        <w:rPr>
          <w:rFonts w:ascii="Times New Roman" w:hAnsi="Times New Roman"/>
          <w:noProof/>
          <w:sz w:val="20"/>
          <w:szCs w:val="24"/>
        </w:rPr>
        <w:lastRenderedPageBreak/>
        <w:t xml:space="preserve">Critical Eco-Linguistic in Green Discourse: Prospective Eco-Linguistic Analysis. </w:t>
      </w:r>
      <w:r w:rsidRPr="00AB6A45">
        <w:rPr>
          <w:rFonts w:ascii="Times New Roman" w:hAnsi="Times New Roman"/>
          <w:i/>
          <w:iCs/>
          <w:noProof/>
          <w:sz w:val="20"/>
          <w:szCs w:val="24"/>
        </w:rPr>
        <w:t>Jurnal Humaniora</w:t>
      </w:r>
      <w:r w:rsidRPr="00AB6A45">
        <w:rPr>
          <w:rFonts w:ascii="Times New Roman" w:hAnsi="Times New Roman"/>
          <w:noProof/>
          <w:sz w:val="20"/>
          <w:szCs w:val="24"/>
        </w:rPr>
        <w:t xml:space="preserve">, </w:t>
      </w:r>
      <w:r w:rsidRPr="00AB6A45">
        <w:rPr>
          <w:rFonts w:ascii="Times New Roman" w:hAnsi="Times New Roman"/>
          <w:i/>
          <w:iCs/>
          <w:noProof/>
          <w:sz w:val="20"/>
          <w:szCs w:val="24"/>
        </w:rPr>
        <w:t>29</w:t>
      </w:r>
      <w:r w:rsidRPr="00AB6A45">
        <w:rPr>
          <w:rFonts w:ascii="Times New Roman" w:hAnsi="Times New Roman"/>
          <w:noProof/>
          <w:sz w:val="20"/>
          <w:szCs w:val="24"/>
        </w:rPr>
        <w:t>(3), 291–300. https://doi.org/10.22146/</w:t>
      </w:r>
      <w:r>
        <w:rPr>
          <w:rFonts w:ascii="Times New Roman" w:hAnsi="Times New Roman"/>
          <w:noProof/>
          <w:sz w:val="20"/>
          <w:szCs w:val="24"/>
        </w:rPr>
        <w:t xml:space="preserve"> </w:t>
      </w:r>
      <w:r w:rsidRPr="00AB6A45">
        <w:rPr>
          <w:rFonts w:ascii="Times New Roman" w:hAnsi="Times New Roman"/>
          <w:noProof/>
          <w:sz w:val="20"/>
          <w:szCs w:val="24"/>
        </w:rPr>
        <w:t>jh.v29i3.27441</w:t>
      </w:r>
    </w:p>
    <w:p w:rsidR="00F277AE" w:rsidRPr="00D702F7" w:rsidRDefault="00F277AE" w:rsidP="00F277AE">
      <w:pPr>
        <w:ind w:left="170" w:right="170"/>
        <w:jc w:val="both"/>
        <w:rPr>
          <w:rFonts w:ascii="Times New Roman" w:hAnsi="Times New Roman"/>
          <w:sz w:val="20"/>
        </w:rPr>
      </w:pPr>
      <w:r w:rsidRPr="000C4AFC">
        <w:rPr>
          <w:rFonts w:ascii="Times New Roman" w:hAnsi="Times New Roman"/>
          <w:sz w:val="20"/>
        </w:rPr>
        <w:fldChar w:fldCharType="end"/>
      </w:r>
    </w:p>
    <w:p w:rsidR="00F277AE" w:rsidRDefault="00F277AE" w:rsidP="00F277AE">
      <w:pPr>
        <w:ind w:left="170" w:right="170"/>
      </w:pPr>
    </w:p>
    <w:p w:rsidR="00DE62E6" w:rsidRPr="00F277AE" w:rsidRDefault="00DE62E6" w:rsidP="00F277AE"/>
    <w:sectPr w:rsidR="00DE62E6" w:rsidRPr="00F277AE" w:rsidSect="00C53ADE">
      <w:headerReference w:type="default" r:id="rId12"/>
      <w:footerReference w:type="default" r:id="rId13"/>
      <w:headerReference w:type="first" r:id="rId14"/>
      <w:footerReference w:type="first" r:id="rId15"/>
      <w:pgSz w:w="11907" w:h="16839" w:code="9"/>
      <w:pgMar w:top="2268" w:right="2268" w:bottom="2268" w:left="2552" w:header="992" w:footer="8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063" w:rsidRDefault="004D4063" w:rsidP="00F277AE">
      <w:pPr>
        <w:spacing w:after="0" w:line="240" w:lineRule="auto"/>
      </w:pPr>
      <w:r>
        <w:separator/>
      </w:r>
    </w:p>
  </w:endnote>
  <w:endnote w:type="continuationSeparator" w:id="0">
    <w:p w:rsidR="004D4063" w:rsidRDefault="004D4063" w:rsidP="00F2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7AE" w:rsidRDefault="00F277AE" w:rsidP="00EB4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77AE" w:rsidRDefault="00F277AE" w:rsidP="00A97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7AE" w:rsidRDefault="00F277AE" w:rsidP="00847E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FD" w:rsidRPr="00F277AE" w:rsidRDefault="004D4063" w:rsidP="00F277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772"/>
      <w:gridCol w:w="315"/>
    </w:tblGrid>
    <w:tr w:rsidR="00476543">
      <w:tc>
        <w:tcPr>
          <w:tcW w:w="0" w:type="auto"/>
        </w:tcPr>
        <w:p w:rsidR="00476543" w:rsidRDefault="004D4063">
          <w:pPr>
            <w:pStyle w:val="Footer"/>
          </w:pPr>
        </w:p>
      </w:tc>
      <w:tc>
        <w:tcPr>
          <w:tcW w:w="0" w:type="auto"/>
        </w:tcPr>
        <w:p w:rsidR="00476543" w:rsidRDefault="004D4063" w:rsidP="007806F5">
          <w:pPr>
            <w:pStyle w:val="Footer"/>
          </w:pPr>
        </w:p>
      </w:tc>
    </w:tr>
    <w:tr w:rsidR="008B2AFD" w:rsidTr="00931862">
      <w:tc>
        <w:tcPr>
          <w:tcW w:w="0" w:type="auto"/>
        </w:tcPr>
        <w:tbl>
          <w:tblPr>
            <w:tblW w:w="7452" w:type="dxa"/>
            <w:tblLook w:val="04A0" w:firstRow="1" w:lastRow="0" w:firstColumn="1" w:lastColumn="0" w:noHBand="0" w:noVBand="1"/>
          </w:tblPr>
          <w:tblGrid>
            <w:gridCol w:w="7230"/>
            <w:gridCol w:w="222"/>
          </w:tblGrid>
          <w:tr w:rsidR="008B2AFD" w:rsidRPr="00457CC5" w:rsidTr="00931862">
            <w:tc>
              <w:tcPr>
                <w:tcW w:w="7230" w:type="dxa"/>
              </w:tcPr>
              <w:p w:rsidR="00931862" w:rsidRDefault="004D4063" w:rsidP="00191400">
                <w:pPr>
                  <w:pStyle w:val="Footer"/>
                  <w:rPr>
                    <w:rFonts w:ascii="Arial" w:hAnsi="Arial" w:cs="Arial"/>
                    <w:b/>
                    <w:sz w:val="16"/>
                    <w:szCs w:val="16"/>
                  </w:rPr>
                </w:pPr>
                <w:r w:rsidRPr="00457CC5">
                  <w:rPr>
                    <w:rFonts w:ascii="Arial" w:hAnsi="Arial" w:cs="Arial"/>
                    <w:b/>
                    <w:sz w:val="16"/>
                    <w:szCs w:val="16"/>
                  </w:rPr>
                  <w:t>Title</w:t>
                </w:r>
              </w:p>
              <w:p w:rsidR="00931862" w:rsidRPr="00457CC5" w:rsidRDefault="004D4063" w:rsidP="00191400">
                <w:pPr>
                  <w:pStyle w:val="Footer"/>
                  <w:rPr>
                    <w:rFonts w:ascii="Arial" w:hAnsi="Arial" w:cs="Arial"/>
                    <w:b/>
                    <w:sz w:val="16"/>
                    <w:szCs w:val="16"/>
                  </w:rPr>
                </w:pPr>
                <w:r w:rsidRPr="00457CC5">
                  <w:rPr>
                    <w:rFonts w:ascii="Arial" w:hAnsi="Arial" w:cs="Arial"/>
                    <w:i/>
                    <w:sz w:val="16"/>
                    <w:szCs w:val="16"/>
                  </w:rPr>
                  <w:t>Author</w:t>
                </w:r>
              </w:p>
              <w:p w:rsidR="00931862" w:rsidRPr="00457CC5" w:rsidRDefault="004D4063" w:rsidP="00191400">
                <w:pPr>
                  <w:pStyle w:val="Footer"/>
                  <w:rPr>
                    <w:rFonts w:ascii="Arial" w:hAnsi="Arial" w:cs="Arial"/>
                    <w:sz w:val="16"/>
                    <w:szCs w:val="16"/>
                  </w:rPr>
                </w:pPr>
                <w:r w:rsidRPr="00457CC5">
                  <w:rPr>
                    <w:rFonts w:ascii="Arial" w:hAnsi="Arial" w:cs="Arial"/>
                    <w:sz w:val="16"/>
                    <w:szCs w:val="16"/>
                  </w:rPr>
                  <w:t>DOI Link:</w:t>
                </w:r>
              </w:p>
              <w:p w:rsidR="00931862" w:rsidRPr="00457CC5" w:rsidRDefault="004D4063" w:rsidP="00191400">
                <w:pPr>
                  <w:pStyle w:val="Footer"/>
                  <w:rPr>
                    <w:rFonts w:ascii="Arial" w:hAnsi="Arial" w:cs="Arial"/>
                    <w:sz w:val="16"/>
                    <w:szCs w:val="16"/>
                  </w:rPr>
                </w:pPr>
                <w:r w:rsidRPr="00457CC5">
                  <w:rPr>
                    <w:rFonts w:ascii="Arial" w:hAnsi="Arial" w:cs="Arial"/>
                    <w:sz w:val="16"/>
                    <w:szCs w:val="16"/>
                  </w:rPr>
                  <w:t>Article DOI:</w:t>
                </w:r>
              </w:p>
            </w:tc>
            <w:tc>
              <w:tcPr>
                <w:tcW w:w="0" w:type="auto"/>
              </w:tcPr>
              <w:p w:rsidR="00931862" w:rsidRPr="00457CC5" w:rsidRDefault="004D4063" w:rsidP="00191400">
                <w:pPr>
                  <w:pStyle w:val="Footer"/>
                  <w:rPr>
                    <w:rFonts w:ascii="Arial" w:hAnsi="Arial" w:cs="Arial"/>
                    <w:sz w:val="16"/>
                    <w:szCs w:val="16"/>
                  </w:rPr>
                </w:pPr>
              </w:p>
            </w:tc>
          </w:tr>
        </w:tbl>
        <w:p w:rsidR="00931862" w:rsidRDefault="004D4063" w:rsidP="00191400">
          <w:pPr>
            <w:pStyle w:val="Footer"/>
          </w:pPr>
        </w:p>
      </w:tc>
      <w:tc>
        <w:tcPr>
          <w:tcW w:w="0" w:type="auto"/>
        </w:tcPr>
        <w:p w:rsidR="00931862" w:rsidRPr="008B2AFD" w:rsidRDefault="004D4063" w:rsidP="00931862">
          <w:pPr>
            <w:pStyle w:val="Footer"/>
            <w:rPr>
              <w:rFonts w:ascii="Garamond" w:hAnsi="Garamond"/>
              <w:sz w:val="24"/>
              <w:szCs w:val="24"/>
            </w:rPr>
          </w:pPr>
          <w:r w:rsidRPr="008B2AFD">
            <w:rPr>
              <w:rFonts w:ascii="Garamond" w:hAnsi="Garamond"/>
              <w:sz w:val="24"/>
              <w:szCs w:val="24"/>
            </w:rPr>
            <w:fldChar w:fldCharType="begin"/>
          </w:r>
          <w:r w:rsidRPr="008B2AFD">
            <w:rPr>
              <w:rFonts w:ascii="Garamond" w:hAnsi="Garamond"/>
              <w:sz w:val="24"/>
              <w:szCs w:val="24"/>
            </w:rPr>
            <w:instrText xml:space="preserve"> PAGE   \* MERGEFORMAT </w:instrText>
          </w:r>
          <w:r w:rsidRPr="008B2AFD">
            <w:rPr>
              <w:rFonts w:ascii="Garamond" w:hAnsi="Garamond"/>
              <w:sz w:val="24"/>
              <w:szCs w:val="24"/>
            </w:rPr>
            <w:fldChar w:fldCharType="separate"/>
          </w:r>
          <w:r>
            <w:rPr>
              <w:rFonts w:ascii="Garamond" w:hAnsi="Garamond"/>
              <w:noProof/>
              <w:sz w:val="24"/>
              <w:szCs w:val="24"/>
            </w:rPr>
            <w:t>1</w:t>
          </w:r>
          <w:r w:rsidRPr="008B2AFD">
            <w:rPr>
              <w:rFonts w:ascii="Garamond" w:hAnsi="Garamond"/>
              <w:sz w:val="24"/>
              <w:szCs w:val="24"/>
            </w:rPr>
            <w:fldChar w:fldCharType="end"/>
          </w:r>
        </w:p>
      </w:tc>
    </w:tr>
  </w:tbl>
  <w:p w:rsidR="00476543" w:rsidRDefault="004D4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063" w:rsidRDefault="004D4063" w:rsidP="00F277AE">
      <w:pPr>
        <w:spacing w:after="0" w:line="240" w:lineRule="auto"/>
      </w:pPr>
      <w:r>
        <w:separator/>
      </w:r>
    </w:p>
  </w:footnote>
  <w:footnote w:type="continuationSeparator" w:id="0">
    <w:p w:rsidR="004D4063" w:rsidRDefault="004D4063" w:rsidP="00F27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66" w:type="pct"/>
      <w:jc w:val="center"/>
      <w:tblCellMar>
        <w:left w:w="0" w:type="dxa"/>
        <w:right w:w="0" w:type="dxa"/>
      </w:tblCellMar>
      <w:tblLook w:val="04A0" w:firstRow="1" w:lastRow="0" w:firstColumn="1" w:lastColumn="0" w:noHBand="0" w:noVBand="1"/>
    </w:tblPr>
    <w:tblGrid>
      <w:gridCol w:w="3127"/>
    </w:tblGrid>
    <w:tr w:rsidR="00F277AE" w:rsidRPr="005233A0" w:rsidTr="00847E77">
      <w:trPr>
        <w:trHeight w:val="703"/>
        <w:jc w:val="center"/>
      </w:trPr>
      <w:tc>
        <w:tcPr>
          <w:tcW w:w="5000" w:type="pct"/>
        </w:tcPr>
        <w:p w:rsidR="00F277AE" w:rsidRPr="005233A0" w:rsidRDefault="00F277AE" w:rsidP="006D0B63">
          <w:pPr>
            <w:widowControl w:val="0"/>
            <w:tabs>
              <w:tab w:val="center" w:pos="4153"/>
              <w:tab w:val="right" w:pos="8306"/>
            </w:tabs>
            <w:adjustRightInd w:val="0"/>
            <w:snapToGrid w:val="0"/>
            <w:jc w:val="right"/>
            <w:rPr>
              <w:rFonts w:ascii="Arial Narrow" w:eastAsia="SimSun" w:hAnsi="Arial Narrow" w:cs="Calibri"/>
              <w:kern w:val="2"/>
              <w:sz w:val="16"/>
              <w:szCs w:val="16"/>
              <w:lang w:val="id-ID" w:eastAsia="zh-CN"/>
            </w:rPr>
          </w:pPr>
          <w:r w:rsidRPr="005233A0">
            <w:rPr>
              <w:rFonts w:ascii="Arial Narrow" w:eastAsia="SimSun" w:hAnsi="Arial Narrow" w:cs="Calibri"/>
              <w:kern w:val="2"/>
              <w:sz w:val="16"/>
              <w:szCs w:val="16"/>
              <w:lang w:val="id-ID" w:eastAsia="zh-CN"/>
            </w:rPr>
            <w:t xml:space="preserve"> </w:t>
          </w:r>
        </w:p>
        <w:p w:rsidR="00F277AE" w:rsidRPr="005233A0" w:rsidRDefault="00F277AE" w:rsidP="006D0B63">
          <w:pPr>
            <w:widowControl w:val="0"/>
            <w:tabs>
              <w:tab w:val="center" w:pos="4153"/>
              <w:tab w:val="right" w:pos="8306"/>
            </w:tabs>
            <w:adjustRightInd w:val="0"/>
            <w:snapToGrid w:val="0"/>
            <w:jc w:val="right"/>
            <w:rPr>
              <w:rFonts w:ascii="Arial Narrow" w:eastAsia="SimSun" w:hAnsi="Arial Narrow" w:cs="Arial"/>
              <w:b/>
              <w:sz w:val="18"/>
              <w:szCs w:val="18"/>
              <w:lang w:val="id-ID" w:eastAsia="zh-CN"/>
            </w:rPr>
          </w:pPr>
        </w:p>
        <w:p w:rsidR="00F277AE" w:rsidRPr="005233A0" w:rsidRDefault="00F277AE" w:rsidP="006D0B63">
          <w:pPr>
            <w:widowControl w:val="0"/>
            <w:tabs>
              <w:tab w:val="left" w:pos="1130"/>
              <w:tab w:val="center" w:pos="4153"/>
              <w:tab w:val="right" w:pos="8306"/>
            </w:tabs>
            <w:adjustRightInd w:val="0"/>
            <w:snapToGrid w:val="0"/>
            <w:ind w:left="-571" w:right="146"/>
            <w:jc w:val="right"/>
            <w:rPr>
              <w:rFonts w:ascii="Arial Narrow" w:eastAsia="SimSun" w:hAnsi="Arial Narrow" w:cs="Arial"/>
              <w:b/>
              <w:kern w:val="2"/>
              <w:lang w:val="id-ID" w:eastAsia="zh-CN"/>
            </w:rPr>
          </w:pPr>
        </w:p>
      </w:tc>
    </w:tr>
  </w:tbl>
  <w:p w:rsidR="00F277AE" w:rsidRPr="00DB1899" w:rsidRDefault="00F277AE" w:rsidP="00DB1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FD" w:rsidRPr="00F277AE" w:rsidRDefault="004D4063" w:rsidP="00F27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C9" w:rsidRDefault="004D4063">
    <w:pPr>
      <w:pStyle w:val="Header"/>
    </w:pPr>
  </w:p>
  <w:tbl>
    <w:tblPr>
      <w:tblStyle w:val="TableGrid"/>
      <w:tblW w:w="7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1985"/>
    </w:tblGrid>
    <w:tr w:rsidR="008B2AFD" w:rsidTr="008B2AFD">
      <w:tc>
        <w:tcPr>
          <w:tcW w:w="4253" w:type="dxa"/>
        </w:tcPr>
        <w:p w:rsidR="00931862" w:rsidRPr="008A2896" w:rsidRDefault="004D4063" w:rsidP="00191400">
          <w:pPr>
            <w:pStyle w:val="Header"/>
            <w:rPr>
              <w:rFonts w:ascii="Arial" w:hAnsi="Arial" w:cs="Arial"/>
              <w:sz w:val="16"/>
              <w:szCs w:val="16"/>
            </w:rPr>
          </w:pPr>
          <w:r w:rsidRPr="008A2896">
            <w:rPr>
              <w:rFonts w:ascii="Arial" w:hAnsi="Arial" w:cs="Arial"/>
              <w:sz w:val="16"/>
              <w:szCs w:val="16"/>
            </w:rPr>
            <w:t>Lensa: Kajian Kebahasaan, Kesusastraan, dan Budaya</w:t>
          </w:r>
        </w:p>
      </w:tc>
      <w:tc>
        <w:tcPr>
          <w:tcW w:w="992" w:type="dxa"/>
        </w:tcPr>
        <w:p w:rsidR="00931862" w:rsidRDefault="004D4063" w:rsidP="00191400">
          <w:pPr>
            <w:pStyle w:val="Header"/>
            <w:rPr>
              <w:rFonts w:ascii="Arial" w:hAnsi="Arial" w:cs="Arial"/>
              <w:sz w:val="16"/>
            </w:rPr>
          </w:pPr>
        </w:p>
      </w:tc>
      <w:tc>
        <w:tcPr>
          <w:tcW w:w="1985" w:type="dxa"/>
        </w:tcPr>
        <w:p w:rsidR="00931862" w:rsidRDefault="004D4063" w:rsidP="00191400">
          <w:pPr>
            <w:pStyle w:val="Header"/>
            <w:jc w:val="right"/>
            <w:rPr>
              <w:rFonts w:ascii="Arial" w:hAnsi="Arial" w:cs="Arial"/>
              <w:sz w:val="16"/>
            </w:rPr>
          </w:pPr>
          <w:r>
            <w:rPr>
              <w:rFonts w:ascii="Arial" w:hAnsi="Arial" w:cs="Arial"/>
              <w:sz w:val="16"/>
            </w:rPr>
            <w:t>p-ISSN: 2086-6100</w:t>
          </w:r>
        </w:p>
      </w:tc>
    </w:tr>
    <w:tr w:rsidR="008B2AFD" w:rsidTr="008B2AFD">
      <w:tc>
        <w:tcPr>
          <w:tcW w:w="4253" w:type="dxa"/>
        </w:tcPr>
        <w:p w:rsidR="00931862" w:rsidRDefault="004D4063" w:rsidP="00191400">
          <w:pPr>
            <w:pStyle w:val="Header"/>
            <w:rPr>
              <w:rFonts w:ascii="Arial" w:hAnsi="Arial" w:cs="Arial"/>
              <w:sz w:val="16"/>
            </w:rPr>
          </w:pPr>
          <w:r>
            <w:rPr>
              <w:rFonts w:ascii="Arial" w:hAnsi="Arial" w:cs="Arial"/>
              <w:sz w:val="16"/>
            </w:rPr>
            <w:t>Volume 8 Nomor 1</w:t>
          </w:r>
        </w:p>
      </w:tc>
      <w:tc>
        <w:tcPr>
          <w:tcW w:w="992" w:type="dxa"/>
        </w:tcPr>
        <w:p w:rsidR="00931862" w:rsidRDefault="004D4063" w:rsidP="00191400">
          <w:pPr>
            <w:pStyle w:val="Header"/>
            <w:rPr>
              <w:rFonts w:ascii="Arial" w:hAnsi="Arial" w:cs="Arial"/>
              <w:sz w:val="16"/>
            </w:rPr>
          </w:pPr>
        </w:p>
      </w:tc>
      <w:tc>
        <w:tcPr>
          <w:tcW w:w="1985" w:type="dxa"/>
        </w:tcPr>
        <w:p w:rsidR="00931862" w:rsidRDefault="004D4063" w:rsidP="00191400">
          <w:pPr>
            <w:pStyle w:val="Header"/>
            <w:jc w:val="right"/>
            <w:rPr>
              <w:rFonts w:ascii="Arial" w:hAnsi="Arial" w:cs="Arial"/>
              <w:sz w:val="16"/>
            </w:rPr>
          </w:pPr>
          <w:r>
            <w:rPr>
              <w:rFonts w:ascii="Arial" w:hAnsi="Arial" w:cs="Arial"/>
              <w:sz w:val="16"/>
            </w:rPr>
            <w:t>e-ISSN: 2503-328X</w:t>
          </w:r>
        </w:p>
      </w:tc>
    </w:tr>
  </w:tbl>
  <w:p w:rsidR="00E136C9" w:rsidRDefault="004D4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E7D14"/>
    <w:multiLevelType w:val="hybridMultilevel"/>
    <w:tmpl w:val="9DB4A2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C8"/>
    <w:rsid w:val="004D4063"/>
    <w:rsid w:val="007639C8"/>
    <w:rsid w:val="00A9679B"/>
    <w:rsid w:val="00DE62E6"/>
    <w:rsid w:val="00F2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7550"/>
  <w15:chartTrackingRefBased/>
  <w15:docId w15:val="{F8B86108-C016-4C3D-8A22-15B10743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C8"/>
    <w:pPr>
      <w:spacing w:after="200" w:line="276" w:lineRule="auto"/>
    </w:pPr>
    <w:rPr>
      <w:rFonts w:ascii="Calibri" w:eastAsia="Times New Roman" w:hAnsi="Calibri" w:cs="Times New Roman"/>
      <w:lang w:val="en-AU"/>
    </w:rPr>
  </w:style>
  <w:style w:type="paragraph" w:styleId="Heading1">
    <w:name w:val="heading 1"/>
    <w:basedOn w:val="Normal"/>
    <w:next w:val="BodyText"/>
    <w:link w:val="Heading1Char"/>
    <w:uiPriority w:val="99"/>
    <w:qFormat/>
    <w:rsid w:val="007639C8"/>
    <w:pPr>
      <w:keepNext/>
      <w:widowControl w:val="0"/>
      <w:suppressAutoHyphens/>
      <w:spacing w:before="240" w:after="120" w:line="360" w:lineRule="auto"/>
      <w:ind w:left="1080" w:hanging="720"/>
      <w:jc w:val="both"/>
      <w:outlineLvl w:val="0"/>
    </w:pPr>
    <w:rPr>
      <w:rFonts w:ascii="Times New Roman" w:eastAsia="MS Mincho" w:hAnsi="Times New Roman"/>
      <w:b/>
      <w:bCs/>
      <w:kern w:val="1"/>
      <w:sz w:val="24"/>
      <w:szCs w:val="24"/>
    </w:rPr>
  </w:style>
  <w:style w:type="paragraph" w:styleId="Heading2">
    <w:name w:val="heading 2"/>
    <w:basedOn w:val="Normal"/>
    <w:next w:val="BodyText"/>
    <w:link w:val="Heading2Char"/>
    <w:uiPriority w:val="99"/>
    <w:qFormat/>
    <w:rsid w:val="007639C8"/>
    <w:pPr>
      <w:keepNext/>
      <w:widowControl w:val="0"/>
      <w:tabs>
        <w:tab w:val="num" w:pos="360"/>
      </w:tabs>
      <w:suppressAutoHyphens/>
      <w:spacing w:before="240" w:after="120" w:line="240" w:lineRule="auto"/>
      <w:jc w:val="both"/>
      <w:outlineLvl w:val="1"/>
    </w:pPr>
    <w:rPr>
      <w:rFonts w:ascii="Arial" w:eastAsia="MS Mincho" w:hAnsi="Arial"/>
      <w:b/>
      <w:bCs/>
      <w:i/>
      <w:iCs/>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39C8"/>
    <w:rPr>
      <w:rFonts w:ascii="Times New Roman" w:eastAsia="MS Mincho" w:hAnsi="Times New Roman" w:cs="Times New Roman"/>
      <w:b/>
      <w:bCs/>
      <w:kern w:val="1"/>
      <w:sz w:val="24"/>
      <w:szCs w:val="24"/>
      <w:lang w:val="en-AU"/>
    </w:rPr>
  </w:style>
  <w:style w:type="character" w:customStyle="1" w:styleId="Heading2Char">
    <w:name w:val="Heading 2 Char"/>
    <w:basedOn w:val="DefaultParagraphFont"/>
    <w:link w:val="Heading2"/>
    <w:uiPriority w:val="99"/>
    <w:rsid w:val="007639C8"/>
    <w:rPr>
      <w:rFonts w:ascii="Arial" w:eastAsia="MS Mincho" w:hAnsi="Arial" w:cs="Times New Roman"/>
      <w:b/>
      <w:bCs/>
      <w:i/>
      <w:iCs/>
      <w:kern w:val="1"/>
      <w:sz w:val="28"/>
      <w:szCs w:val="28"/>
      <w:lang w:val="en-AU"/>
    </w:rPr>
  </w:style>
  <w:style w:type="paragraph" w:styleId="Footer">
    <w:name w:val="footer"/>
    <w:basedOn w:val="Normal"/>
    <w:link w:val="FooterChar"/>
    <w:unhideWhenUsed/>
    <w:rsid w:val="007639C8"/>
    <w:pPr>
      <w:tabs>
        <w:tab w:val="center" w:pos="4680"/>
        <w:tab w:val="right" w:pos="9360"/>
      </w:tabs>
      <w:spacing w:after="0" w:line="240" w:lineRule="auto"/>
    </w:pPr>
    <w:rPr>
      <w:sz w:val="20"/>
      <w:szCs w:val="20"/>
      <w:lang w:val="en-GB"/>
    </w:rPr>
  </w:style>
  <w:style w:type="character" w:customStyle="1" w:styleId="FooterChar">
    <w:name w:val="Footer Char"/>
    <w:basedOn w:val="DefaultParagraphFont"/>
    <w:link w:val="Footer"/>
    <w:rsid w:val="007639C8"/>
    <w:rPr>
      <w:rFonts w:ascii="Calibri" w:eastAsia="Times New Roman" w:hAnsi="Calibri" w:cs="Times New Roman"/>
      <w:sz w:val="20"/>
      <w:szCs w:val="20"/>
      <w:lang w:val="en-GB"/>
    </w:rPr>
  </w:style>
  <w:style w:type="paragraph" w:styleId="BodyText">
    <w:name w:val="Body Text"/>
    <w:basedOn w:val="Normal"/>
    <w:link w:val="BodyTextChar"/>
    <w:uiPriority w:val="99"/>
    <w:unhideWhenUsed/>
    <w:rsid w:val="007639C8"/>
    <w:pPr>
      <w:widowControl w:val="0"/>
      <w:autoSpaceDE w:val="0"/>
      <w:autoSpaceDN w:val="0"/>
      <w:adjustRightInd w:val="0"/>
      <w:spacing w:after="120" w:line="240" w:lineRule="auto"/>
      <w:jc w:val="both"/>
    </w:pPr>
    <w:rPr>
      <w:rFonts w:ascii="Arial" w:hAnsi="Arial"/>
      <w:sz w:val="24"/>
      <w:szCs w:val="20"/>
      <w:lang w:eastAsia="en-AU"/>
    </w:rPr>
  </w:style>
  <w:style w:type="character" w:customStyle="1" w:styleId="BodyTextChar">
    <w:name w:val="Body Text Char"/>
    <w:basedOn w:val="DefaultParagraphFont"/>
    <w:link w:val="BodyText"/>
    <w:uiPriority w:val="99"/>
    <w:rsid w:val="007639C8"/>
    <w:rPr>
      <w:rFonts w:ascii="Arial" w:eastAsia="Times New Roman" w:hAnsi="Arial" w:cs="Times New Roman"/>
      <w:sz w:val="24"/>
      <w:szCs w:val="20"/>
      <w:lang w:val="en-AU" w:eastAsia="en-AU"/>
    </w:rPr>
  </w:style>
  <w:style w:type="paragraph" w:styleId="NoSpacing">
    <w:name w:val="No Spacing"/>
    <w:uiPriority w:val="1"/>
    <w:qFormat/>
    <w:rsid w:val="007639C8"/>
    <w:pPr>
      <w:widowControl w:val="0"/>
      <w:autoSpaceDE w:val="0"/>
      <w:autoSpaceDN w:val="0"/>
      <w:adjustRightInd w:val="0"/>
      <w:spacing w:after="0" w:line="240" w:lineRule="auto"/>
      <w:ind w:left="720" w:hanging="720"/>
      <w:jc w:val="both"/>
    </w:pPr>
    <w:rPr>
      <w:rFonts w:ascii="Arial" w:eastAsia="Times New Roman" w:hAnsi="Arial" w:cs="Times New Roman"/>
      <w:sz w:val="24"/>
      <w:szCs w:val="24"/>
      <w:lang w:val="en-AU" w:eastAsia="en-AU"/>
    </w:rPr>
  </w:style>
  <w:style w:type="paragraph" w:styleId="ListParagraph">
    <w:name w:val="List Paragraph"/>
    <w:aliases w:val="Body of text"/>
    <w:basedOn w:val="Normal"/>
    <w:link w:val="ListParagraphChar"/>
    <w:uiPriority w:val="34"/>
    <w:qFormat/>
    <w:rsid w:val="007639C8"/>
    <w:pPr>
      <w:ind w:left="720"/>
      <w:contextualSpacing/>
    </w:pPr>
  </w:style>
  <w:style w:type="character" w:styleId="Hyperlink">
    <w:name w:val="Hyperlink"/>
    <w:rsid w:val="007639C8"/>
    <w:rPr>
      <w:rFonts w:cs="Times New Roman"/>
      <w:color w:val="000080"/>
      <w:u w:val="single"/>
    </w:rPr>
  </w:style>
  <w:style w:type="character" w:customStyle="1" w:styleId="ListParagraphChar">
    <w:name w:val="List Paragraph Char"/>
    <w:aliases w:val="Body of text Char"/>
    <w:link w:val="ListParagraph"/>
    <w:uiPriority w:val="34"/>
    <w:locked/>
    <w:rsid w:val="007639C8"/>
    <w:rPr>
      <w:rFonts w:ascii="Calibri" w:eastAsia="Times New Roman" w:hAnsi="Calibri" w:cs="Times New Roman"/>
      <w:lang w:val="en-AU"/>
    </w:rPr>
  </w:style>
  <w:style w:type="paragraph" w:styleId="Caption">
    <w:name w:val="caption"/>
    <w:basedOn w:val="Normal"/>
    <w:next w:val="Normal"/>
    <w:uiPriority w:val="35"/>
    <w:unhideWhenUsed/>
    <w:qFormat/>
    <w:rsid w:val="007639C8"/>
    <w:pPr>
      <w:spacing w:line="240" w:lineRule="auto"/>
    </w:pPr>
    <w:rPr>
      <w:b/>
      <w:bCs/>
      <w:color w:val="5B9BD5" w:themeColor="accent1"/>
      <w:sz w:val="18"/>
      <w:szCs w:val="18"/>
    </w:rPr>
  </w:style>
  <w:style w:type="paragraph" w:styleId="Header">
    <w:name w:val="header"/>
    <w:basedOn w:val="Normal"/>
    <w:link w:val="HeaderChar"/>
    <w:unhideWhenUsed/>
    <w:rsid w:val="007639C8"/>
    <w:pPr>
      <w:tabs>
        <w:tab w:val="center" w:pos="4680"/>
        <w:tab w:val="right" w:pos="9360"/>
      </w:tabs>
      <w:spacing w:after="0" w:line="240" w:lineRule="auto"/>
    </w:pPr>
  </w:style>
  <w:style w:type="character" w:customStyle="1" w:styleId="HeaderChar">
    <w:name w:val="Header Char"/>
    <w:basedOn w:val="DefaultParagraphFont"/>
    <w:link w:val="Header"/>
    <w:rsid w:val="007639C8"/>
    <w:rPr>
      <w:rFonts w:ascii="Calibri" w:eastAsia="Times New Roman" w:hAnsi="Calibri" w:cs="Times New Roman"/>
      <w:lang w:val="en-AU"/>
    </w:rPr>
  </w:style>
  <w:style w:type="table" w:styleId="TableGrid">
    <w:name w:val="Table Grid"/>
    <w:basedOn w:val="TableNormal"/>
    <w:uiPriority w:val="39"/>
    <w:rsid w:val="007639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F2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widayati@usu.ac.id"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kmal.shafa@g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7709</Words>
  <Characters>43943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dc:creator>
  <cp:keywords/>
  <dc:description/>
  <cp:lastModifiedBy>Akmal</cp:lastModifiedBy>
  <cp:revision>1</cp:revision>
  <dcterms:created xsi:type="dcterms:W3CDTF">2021-06-15T04:58:00Z</dcterms:created>
  <dcterms:modified xsi:type="dcterms:W3CDTF">2021-06-15T05:30:00Z</dcterms:modified>
</cp:coreProperties>
</file>