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5EB5E" w14:textId="7A11F3DE" w:rsidR="005D7D9D" w:rsidRPr="007C74AA" w:rsidRDefault="00797F34" w:rsidP="005B189C">
      <w:pPr>
        <w:spacing w:after="100" w:afterAutospacing="1" w:line="240" w:lineRule="auto"/>
        <w:rPr>
          <w:rFonts w:asciiTheme="majorHAnsi" w:hAnsiTheme="majorHAnsi" w:cs="Arial"/>
          <w:b/>
        </w:rPr>
      </w:pPr>
      <w:r w:rsidRPr="007C74AA">
        <w:rPr>
          <w:rFonts w:asciiTheme="majorHAnsi" w:hAnsiTheme="majorHAnsi" w:cs="Arial"/>
          <w:b/>
        </w:rPr>
        <w:t>Studi Kasus</w:t>
      </w:r>
    </w:p>
    <w:p w14:paraId="31F34D31" w14:textId="17468CE5" w:rsidR="00740722" w:rsidRPr="007C74AA" w:rsidRDefault="00000000" w:rsidP="005B189C">
      <w:pPr>
        <w:spacing w:after="100" w:afterAutospacing="1" w:line="240" w:lineRule="auto"/>
        <w:rPr>
          <w:rFonts w:asciiTheme="majorHAnsi" w:hAnsiTheme="majorHAnsi" w:cs="Arial"/>
          <w:b/>
          <w:sz w:val="28"/>
          <w:szCs w:val="24"/>
        </w:rPr>
      </w:pPr>
      <w:sdt>
        <w:sdtPr>
          <w:rPr>
            <w:rFonts w:asciiTheme="majorHAnsi" w:hAnsiTheme="majorHAnsi" w:cs="Arial"/>
            <w:b/>
            <w:sz w:val="28"/>
            <w:szCs w:val="24"/>
          </w:rPr>
          <w:alias w:val="Title"/>
          <w:tag w:val=""/>
          <w:id w:val="403263351"/>
          <w:placeholder>
            <w:docPart w:val="8068596332354913A446A0B7EFB79005"/>
          </w:placeholder>
          <w:dataBinding w:prefixMappings="xmlns:ns0='http://purl.org/dc/elements/1.1/' xmlns:ns1='http://schemas.openxmlformats.org/package/2006/metadata/core-properties' " w:xpath="/ns1:coreProperties[1]/ns0:title[1]" w:storeItemID="{6C3C8BC8-F283-45AE-878A-BAB7291924A1}"/>
          <w:text/>
        </w:sdtPr>
        <w:sdtContent>
          <w:r w:rsidR="004642C6" w:rsidRPr="004642C6">
            <w:rPr>
              <w:rFonts w:asciiTheme="majorHAnsi" w:hAnsiTheme="majorHAnsi" w:cs="Arial"/>
              <w:b/>
              <w:sz w:val="28"/>
              <w:szCs w:val="24"/>
            </w:rPr>
            <w:t xml:space="preserve">Hubungan Status Gizi dengan Kejadian Stunting </w:t>
          </w:r>
          <w:r w:rsidR="004642C6">
            <w:rPr>
              <w:rFonts w:asciiTheme="majorHAnsi" w:hAnsiTheme="majorHAnsi" w:cs="Arial"/>
              <w:b/>
              <w:sz w:val="28"/>
              <w:szCs w:val="24"/>
            </w:rPr>
            <w:t>pada Balita selama Masa Pandemi di Puskesmas Trauma Center Samarinda</w:t>
          </w:r>
        </w:sdtContent>
      </w:sdt>
    </w:p>
    <w:p w14:paraId="5DE514AF" w14:textId="2F64BE34" w:rsidR="004B2AD5" w:rsidRPr="00B82F1E" w:rsidRDefault="00B82F1E" w:rsidP="005B189C">
      <w:pPr>
        <w:spacing w:after="100" w:afterAutospacing="1" w:line="240" w:lineRule="auto"/>
        <w:rPr>
          <w:rFonts w:asciiTheme="majorHAnsi" w:hAnsiTheme="majorHAnsi"/>
          <w:b/>
          <w:szCs w:val="24"/>
          <w:vertAlign w:val="superscript"/>
        </w:rPr>
      </w:pPr>
      <w:r>
        <w:rPr>
          <w:rFonts w:asciiTheme="majorHAnsi" w:hAnsiTheme="majorHAnsi"/>
          <w:b/>
          <w:szCs w:val="24"/>
        </w:rPr>
        <w:t>Pipit Feriani</w:t>
      </w:r>
      <w:r w:rsidR="005B189C" w:rsidRPr="007C74AA">
        <w:rPr>
          <w:rFonts w:asciiTheme="majorHAnsi" w:hAnsiTheme="majorHAnsi"/>
          <w:b/>
          <w:szCs w:val="24"/>
          <w:vertAlign w:val="superscript"/>
        </w:rPr>
        <w:t>1</w:t>
      </w:r>
      <w:r w:rsidR="005B189C" w:rsidRPr="007C74AA">
        <w:rPr>
          <w:rFonts w:asciiTheme="majorHAnsi" w:hAnsiTheme="majorHAnsi"/>
          <w:b/>
          <w:szCs w:val="24"/>
        </w:rPr>
        <w:t xml:space="preserve">, </w:t>
      </w:r>
      <w:r w:rsidR="00E8257F">
        <w:rPr>
          <w:rFonts w:asciiTheme="majorHAnsi" w:hAnsiTheme="majorHAnsi"/>
          <w:b/>
          <w:szCs w:val="24"/>
        </w:rPr>
        <w:t>Tia Nur Azizah</w:t>
      </w:r>
      <w:r w:rsidR="005B189C" w:rsidRPr="007C74AA">
        <w:rPr>
          <w:rFonts w:asciiTheme="majorHAnsi" w:hAnsiTheme="majorHAnsi"/>
          <w:b/>
          <w:szCs w:val="24"/>
          <w:vertAlign w:val="superscript"/>
        </w:rPr>
        <w:t>2</w:t>
      </w:r>
      <w:r>
        <w:rPr>
          <w:rFonts w:asciiTheme="majorHAnsi" w:hAnsiTheme="majorHAnsi"/>
          <w:b/>
          <w:szCs w:val="24"/>
        </w:rPr>
        <w:t xml:space="preserve">, </w:t>
      </w:r>
      <w:r w:rsidR="00E8257F">
        <w:rPr>
          <w:rFonts w:asciiTheme="majorHAnsi" w:hAnsiTheme="majorHAnsi"/>
          <w:b/>
          <w:szCs w:val="24"/>
        </w:rPr>
        <w:t>Rini Ernawati</w:t>
      </w:r>
      <w:r>
        <w:rPr>
          <w:rFonts w:asciiTheme="majorHAnsi" w:hAnsiTheme="majorHAnsi"/>
          <w:b/>
          <w:szCs w:val="24"/>
          <w:vertAlign w:val="superscript"/>
        </w:rPr>
        <w:t>3</w:t>
      </w:r>
    </w:p>
    <w:p w14:paraId="38576D25" w14:textId="092B2B62" w:rsidR="00713643" w:rsidRPr="007C74AA" w:rsidRDefault="00E12445" w:rsidP="005B189C">
      <w:pPr>
        <w:spacing w:line="240" w:lineRule="auto"/>
        <w:rPr>
          <w:rFonts w:asciiTheme="majorHAnsi" w:hAnsiTheme="majorHAnsi"/>
          <w:sz w:val="20"/>
          <w:szCs w:val="20"/>
        </w:rPr>
      </w:pPr>
      <w:r w:rsidRPr="007C74AA">
        <w:rPr>
          <w:rFonts w:asciiTheme="majorHAnsi" w:hAnsiTheme="majorHAnsi"/>
          <w:sz w:val="20"/>
          <w:szCs w:val="20"/>
          <w:vertAlign w:val="superscript"/>
        </w:rPr>
        <w:t>1</w:t>
      </w:r>
      <w:r w:rsidR="00B63587" w:rsidRPr="007C74AA">
        <w:rPr>
          <w:rFonts w:asciiTheme="majorHAnsi" w:hAnsiTheme="majorHAnsi"/>
          <w:sz w:val="20"/>
          <w:szCs w:val="20"/>
          <w:vertAlign w:val="superscript"/>
        </w:rPr>
        <w:t>,2</w:t>
      </w:r>
      <w:r w:rsidR="00F4549A">
        <w:rPr>
          <w:rFonts w:asciiTheme="majorHAnsi" w:hAnsiTheme="majorHAnsi"/>
          <w:sz w:val="20"/>
          <w:szCs w:val="20"/>
          <w:vertAlign w:val="superscript"/>
        </w:rPr>
        <w:t>,3</w:t>
      </w:r>
      <w:r w:rsidRPr="007C74AA">
        <w:rPr>
          <w:rFonts w:asciiTheme="majorHAnsi" w:hAnsiTheme="majorHAnsi"/>
          <w:sz w:val="20"/>
          <w:szCs w:val="20"/>
          <w:vertAlign w:val="superscript"/>
        </w:rPr>
        <w:t xml:space="preserve"> </w:t>
      </w:r>
      <w:r w:rsidR="00352983" w:rsidRPr="007C74AA">
        <w:rPr>
          <w:rFonts w:asciiTheme="majorHAnsi" w:hAnsiTheme="majorHAnsi"/>
          <w:sz w:val="20"/>
          <w:szCs w:val="20"/>
        </w:rPr>
        <w:t xml:space="preserve">Program Studi </w:t>
      </w:r>
      <w:r w:rsidR="004642C6">
        <w:rPr>
          <w:rFonts w:asciiTheme="majorHAnsi" w:hAnsiTheme="majorHAnsi"/>
          <w:sz w:val="20"/>
          <w:szCs w:val="20"/>
        </w:rPr>
        <w:t>Keperawatan</w:t>
      </w:r>
      <w:r w:rsidR="00352983" w:rsidRPr="007C74AA">
        <w:rPr>
          <w:rFonts w:asciiTheme="majorHAnsi" w:hAnsiTheme="majorHAnsi"/>
          <w:sz w:val="20"/>
          <w:szCs w:val="20"/>
        </w:rPr>
        <w:t>,</w:t>
      </w:r>
      <w:r w:rsidR="0008041F" w:rsidRPr="007C74AA">
        <w:rPr>
          <w:rFonts w:asciiTheme="majorHAnsi" w:hAnsiTheme="majorHAnsi"/>
          <w:sz w:val="20"/>
          <w:szCs w:val="20"/>
        </w:rPr>
        <w:t> </w:t>
      </w:r>
      <w:r w:rsidR="009A6BD6" w:rsidRPr="007C74AA">
        <w:rPr>
          <w:rFonts w:asciiTheme="majorHAnsi" w:hAnsiTheme="majorHAnsi"/>
          <w:sz w:val="20"/>
          <w:szCs w:val="20"/>
        </w:rPr>
        <w:t>Fakultas Ilmu Keperawatan</w:t>
      </w:r>
      <w:r w:rsidR="0008041F" w:rsidRPr="007C74AA">
        <w:rPr>
          <w:rFonts w:asciiTheme="majorHAnsi" w:hAnsiTheme="majorHAnsi"/>
          <w:sz w:val="20"/>
          <w:szCs w:val="20"/>
        </w:rPr>
        <w:t>, U</w:t>
      </w:r>
      <w:r w:rsidR="00B63587" w:rsidRPr="007C74AA">
        <w:rPr>
          <w:rFonts w:asciiTheme="majorHAnsi" w:hAnsiTheme="majorHAnsi"/>
          <w:sz w:val="20"/>
          <w:szCs w:val="20"/>
        </w:rPr>
        <w:t>niversit</w:t>
      </w:r>
      <w:r w:rsidR="009A6BD6" w:rsidRPr="007C74AA">
        <w:rPr>
          <w:rFonts w:asciiTheme="majorHAnsi" w:hAnsiTheme="majorHAnsi"/>
          <w:sz w:val="20"/>
          <w:szCs w:val="20"/>
        </w:rPr>
        <w:t>as</w:t>
      </w:r>
      <w:r w:rsidR="00C13A29" w:rsidRPr="007C74AA">
        <w:rPr>
          <w:rFonts w:asciiTheme="majorHAnsi" w:hAnsiTheme="majorHAnsi"/>
          <w:sz w:val="20"/>
          <w:szCs w:val="20"/>
        </w:rPr>
        <w:t xml:space="preserve"> </w:t>
      </w:r>
      <w:r w:rsidR="00435299" w:rsidRPr="007C74AA">
        <w:rPr>
          <w:rFonts w:asciiTheme="majorHAnsi" w:hAnsiTheme="majorHAnsi"/>
          <w:sz w:val="20"/>
          <w:szCs w:val="20"/>
        </w:rPr>
        <w:t xml:space="preserve">Muhammadiyah </w:t>
      </w:r>
      <w:r w:rsidR="004642C6">
        <w:rPr>
          <w:rFonts w:asciiTheme="majorHAnsi" w:hAnsiTheme="majorHAnsi"/>
          <w:sz w:val="20"/>
          <w:szCs w:val="20"/>
        </w:rPr>
        <w:t>Muhammadiyah Kalimantan Timur</w:t>
      </w:r>
      <w:r w:rsidR="00B63587" w:rsidRPr="007C74AA">
        <w:rPr>
          <w:rFonts w:asciiTheme="majorHAnsi" w:hAnsiTheme="majorHAnsi"/>
          <w:sz w:val="20"/>
          <w:szCs w:val="20"/>
        </w:rPr>
        <w:t xml:space="preserve"> </w:t>
      </w:r>
    </w:p>
    <w:p w14:paraId="0D02E9AE" w14:textId="77777777" w:rsidR="00DC1228" w:rsidRPr="007C74AA" w:rsidRDefault="00155573" w:rsidP="005B189C">
      <w:pPr>
        <w:spacing w:line="240" w:lineRule="auto"/>
        <w:jc w:val="both"/>
        <w:rPr>
          <w:rFonts w:asciiTheme="majorHAnsi" w:hAnsiTheme="majorHAnsi" w:cs="Arial"/>
          <w:b/>
          <w:bCs/>
          <w:szCs w:val="24"/>
        </w:rPr>
      </w:pPr>
      <w:r w:rsidRPr="007C74AA">
        <w:rPr>
          <w:rFonts w:asciiTheme="majorHAnsi" w:hAnsiTheme="majorHAnsi" w:cs="Arial"/>
          <w:b/>
          <w:noProof/>
          <w:sz w:val="22"/>
          <w:szCs w:val="24"/>
          <w:lang w:eastAsia="id-ID"/>
        </w:rPr>
        <mc:AlternateContent>
          <mc:Choice Requires="wps">
            <w:drawing>
              <wp:anchor distT="0" distB="0" distL="114300" distR="114300" simplePos="0" relativeHeight="251664384" behindDoc="0" locked="0" layoutInCell="1" allowOverlap="1" wp14:anchorId="19563E0F" wp14:editId="1C977C27">
                <wp:simplePos x="0" y="0"/>
                <wp:positionH relativeFrom="column">
                  <wp:posOffset>-3810</wp:posOffset>
                </wp:positionH>
                <wp:positionV relativeFrom="paragraph">
                  <wp:posOffset>77943</wp:posOffset>
                </wp:positionV>
                <wp:extent cx="6119495" cy="0"/>
                <wp:effectExtent l="38100" t="38100" r="52705" b="95250"/>
                <wp:wrapNone/>
                <wp:docPr id="4" name="Straight Connector 4"/>
                <wp:cNvGraphicFramePr/>
                <a:graphic xmlns:a="http://schemas.openxmlformats.org/drawingml/2006/main">
                  <a:graphicData uri="http://schemas.microsoft.com/office/word/2010/wordprocessingShape">
                    <wps:wsp>
                      <wps:cNvCnPr/>
                      <wps:spPr>
                        <a:xfrm>
                          <a:off x="0" y="0"/>
                          <a:ext cx="6119495" cy="0"/>
                        </a:xfrm>
                        <a:prstGeom prst="line">
                          <a:avLst/>
                        </a:prstGeom>
                        <a:ln w="158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867B2AC" id="Straight Connector 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6.15pt" to="481.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" strokecolor="black [3200]" strokeweight="1.25pt">
                <v:shadow on="t" color="black" opacity="24903f" origin=",.5" offset="0,.55556mm"/>
              </v:line>
            </w:pict>
          </mc:Fallback>
        </mc:AlternateContent>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83"/>
        <w:gridCol w:w="6662"/>
      </w:tblGrid>
      <w:tr w:rsidR="00BA2DC9" w:rsidRPr="007C74AA" w14:paraId="024D8516" w14:textId="77777777" w:rsidTr="00BA2DC9">
        <w:trPr>
          <w:trHeight w:val="415"/>
        </w:trPr>
        <w:tc>
          <w:tcPr>
            <w:tcW w:w="2694" w:type="dxa"/>
            <w:tcBorders>
              <w:bottom w:val="single" w:sz="4" w:space="0" w:color="auto"/>
            </w:tcBorders>
          </w:tcPr>
          <w:p w14:paraId="43CB6565" w14:textId="4F256596" w:rsidR="00BA2DC9" w:rsidRPr="007C74AA" w:rsidRDefault="00F00547" w:rsidP="005B189C">
            <w:pPr>
              <w:jc w:val="center"/>
              <w:rPr>
                <w:rFonts w:asciiTheme="majorHAnsi" w:hAnsiTheme="majorHAnsi" w:cs="Arial"/>
                <w:b/>
                <w:sz w:val="20"/>
                <w:szCs w:val="24"/>
                <w:lang w:val="id-ID"/>
              </w:rPr>
            </w:pPr>
            <w:r w:rsidRPr="007C74AA">
              <w:rPr>
                <w:rFonts w:asciiTheme="majorHAnsi" w:hAnsiTheme="majorHAnsi" w:cs="Arial"/>
                <w:b/>
                <w:bCs/>
                <w:szCs w:val="24"/>
                <w:lang w:val="id-ID"/>
              </w:rPr>
              <w:t>Informasi Artikel</w:t>
            </w:r>
          </w:p>
        </w:tc>
        <w:tc>
          <w:tcPr>
            <w:tcW w:w="283" w:type="dxa"/>
          </w:tcPr>
          <w:p w14:paraId="6CFD9B78" w14:textId="77777777" w:rsidR="00BA2DC9" w:rsidRPr="007C74AA" w:rsidRDefault="00BA2DC9" w:rsidP="005B189C">
            <w:pPr>
              <w:spacing w:after="100" w:afterAutospacing="1"/>
              <w:jc w:val="both"/>
              <w:rPr>
                <w:rFonts w:asciiTheme="majorHAnsi" w:hAnsiTheme="majorHAnsi" w:cs="Arial"/>
                <w:sz w:val="20"/>
                <w:szCs w:val="24"/>
                <w:lang w:val="id-ID"/>
              </w:rPr>
            </w:pPr>
          </w:p>
        </w:tc>
        <w:tc>
          <w:tcPr>
            <w:tcW w:w="6662" w:type="dxa"/>
            <w:tcBorders>
              <w:bottom w:val="single" w:sz="4" w:space="0" w:color="auto"/>
            </w:tcBorders>
          </w:tcPr>
          <w:p w14:paraId="58424B3F" w14:textId="721D3979" w:rsidR="00BA2DC9" w:rsidRPr="007C74AA" w:rsidRDefault="00BA2DC9" w:rsidP="005B189C">
            <w:pPr>
              <w:spacing w:after="100" w:afterAutospacing="1"/>
              <w:jc w:val="center"/>
              <w:rPr>
                <w:rFonts w:asciiTheme="majorHAnsi" w:hAnsiTheme="majorHAnsi" w:cs="Arial"/>
                <w:sz w:val="20"/>
                <w:szCs w:val="24"/>
                <w:lang w:val="id-ID"/>
              </w:rPr>
            </w:pPr>
            <w:r w:rsidRPr="007C74AA">
              <w:rPr>
                <w:rFonts w:asciiTheme="majorHAnsi" w:hAnsiTheme="majorHAnsi" w:cs="Arial"/>
                <w:b/>
                <w:bCs/>
                <w:szCs w:val="24"/>
                <w:lang w:val="id-ID"/>
              </w:rPr>
              <w:t>Abstra</w:t>
            </w:r>
            <w:r w:rsidR="00F00547" w:rsidRPr="007C74AA">
              <w:rPr>
                <w:rFonts w:asciiTheme="majorHAnsi" w:hAnsiTheme="majorHAnsi" w:cs="Arial"/>
                <w:b/>
                <w:bCs/>
                <w:szCs w:val="24"/>
                <w:lang w:val="id-ID"/>
              </w:rPr>
              <w:t>k</w:t>
            </w:r>
          </w:p>
        </w:tc>
      </w:tr>
      <w:tr w:rsidR="00AF7EEE" w:rsidRPr="007C74AA" w14:paraId="20D5A6F5" w14:textId="77777777" w:rsidTr="00BA2DC9">
        <w:tc>
          <w:tcPr>
            <w:tcW w:w="2694" w:type="dxa"/>
            <w:tcBorders>
              <w:top w:val="single" w:sz="4" w:space="0" w:color="auto"/>
              <w:bottom w:val="single" w:sz="4" w:space="0" w:color="auto"/>
            </w:tcBorders>
          </w:tcPr>
          <w:p w14:paraId="72F73E42" w14:textId="31C65B24" w:rsidR="00AF7EEE" w:rsidRPr="007C74AA" w:rsidRDefault="00F00547" w:rsidP="005B189C">
            <w:pPr>
              <w:rPr>
                <w:rFonts w:asciiTheme="majorHAnsi" w:hAnsiTheme="majorHAnsi" w:cs="Arial"/>
                <w:b/>
                <w:sz w:val="20"/>
                <w:szCs w:val="20"/>
                <w:lang w:val="id-ID"/>
              </w:rPr>
            </w:pPr>
            <w:r w:rsidRPr="007C74AA">
              <w:rPr>
                <w:rFonts w:asciiTheme="majorHAnsi" w:hAnsiTheme="majorHAnsi" w:cs="Arial"/>
                <w:b/>
                <w:sz w:val="20"/>
                <w:szCs w:val="20"/>
                <w:lang w:val="id-ID"/>
              </w:rPr>
              <w:t xml:space="preserve">Riwayat </w:t>
            </w:r>
            <w:r w:rsidR="00AF7EEE" w:rsidRPr="007C74AA">
              <w:rPr>
                <w:rFonts w:asciiTheme="majorHAnsi" w:hAnsiTheme="majorHAnsi" w:cs="Arial"/>
                <w:b/>
                <w:sz w:val="20"/>
                <w:szCs w:val="20"/>
                <w:lang w:val="id-ID"/>
              </w:rPr>
              <w:t>Arti</w:t>
            </w:r>
            <w:r w:rsidRPr="007C74AA">
              <w:rPr>
                <w:rFonts w:asciiTheme="majorHAnsi" w:hAnsiTheme="majorHAnsi" w:cs="Arial"/>
                <w:b/>
                <w:sz w:val="20"/>
                <w:szCs w:val="20"/>
                <w:lang w:val="id-ID"/>
              </w:rPr>
              <w:t>kel</w:t>
            </w:r>
            <w:r w:rsidR="00AF7EEE" w:rsidRPr="007C74AA">
              <w:rPr>
                <w:rFonts w:asciiTheme="majorHAnsi" w:hAnsiTheme="majorHAnsi" w:cs="Arial"/>
                <w:b/>
                <w:sz w:val="20"/>
                <w:szCs w:val="20"/>
                <w:lang w:val="id-ID"/>
              </w:rPr>
              <w:t>:</w:t>
            </w:r>
          </w:p>
          <w:p w14:paraId="121C5CB2" w14:textId="2D8D3757" w:rsidR="00AF7EEE" w:rsidRPr="007C74AA" w:rsidRDefault="00AF7EEE" w:rsidP="005B189C">
            <w:pPr>
              <w:jc w:val="both"/>
              <w:rPr>
                <w:rFonts w:asciiTheme="majorHAnsi" w:hAnsiTheme="majorHAnsi" w:cs="Arial"/>
                <w:sz w:val="20"/>
                <w:szCs w:val="20"/>
                <w:lang w:val="id-ID"/>
              </w:rPr>
            </w:pPr>
          </w:p>
          <w:p w14:paraId="651CE6AA" w14:textId="77777777" w:rsidR="00BA2DC9" w:rsidRPr="007C74AA" w:rsidRDefault="00BA2DC9" w:rsidP="005B189C">
            <w:pPr>
              <w:jc w:val="both"/>
              <w:rPr>
                <w:rFonts w:asciiTheme="majorHAnsi" w:hAnsiTheme="majorHAnsi" w:cs="Arial"/>
                <w:sz w:val="20"/>
                <w:szCs w:val="20"/>
                <w:lang w:val="id-ID"/>
              </w:rPr>
            </w:pPr>
          </w:p>
          <w:p w14:paraId="20C9E4F9" w14:textId="008F3A61" w:rsidR="00AF7EEE" w:rsidRPr="007C74AA" w:rsidRDefault="00AF7EEE" w:rsidP="005B189C">
            <w:pPr>
              <w:rPr>
                <w:rFonts w:asciiTheme="majorHAnsi" w:hAnsiTheme="majorHAnsi" w:cs="Arial"/>
                <w:b/>
                <w:sz w:val="20"/>
                <w:szCs w:val="20"/>
                <w:lang w:val="id-ID"/>
              </w:rPr>
            </w:pPr>
            <w:r w:rsidRPr="007C74AA">
              <w:rPr>
                <w:rFonts w:asciiTheme="majorHAnsi" w:hAnsiTheme="majorHAnsi" w:cs="Arial"/>
                <w:b/>
                <w:sz w:val="20"/>
                <w:szCs w:val="20"/>
                <w:lang w:val="id-ID"/>
              </w:rPr>
              <w:t>K</w:t>
            </w:r>
            <w:r w:rsidR="00F00547" w:rsidRPr="007C74AA">
              <w:rPr>
                <w:rFonts w:asciiTheme="majorHAnsi" w:hAnsiTheme="majorHAnsi" w:cs="Arial"/>
                <w:b/>
                <w:sz w:val="20"/>
                <w:szCs w:val="20"/>
                <w:lang w:val="id-ID"/>
              </w:rPr>
              <w:t>ata kunci</w:t>
            </w:r>
            <w:r w:rsidRPr="007C74AA">
              <w:rPr>
                <w:rFonts w:asciiTheme="majorHAnsi" w:hAnsiTheme="majorHAnsi" w:cs="Arial"/>
                <w:b/>
                <w:sz w:val="20"/>
                <w:szCs w:val="20"/>
                <w:lang w:val="id-ID"/>
              </w:rPr>
              <w:t xml:space="preserve">: </w:t>
            </w:r>
          </w:p>
          <w:p w14:paraId="7C61D66E" w14:textId="12D97EE7" w:rsidR="00AF7EEE" w:rsidRPr="004642C6" w:rsidRDefault="004642C6" w:rsidP="005B189C">
            <w:pPr>
              <w:rPr>
                <w:rFonts w:asciiTheme="majorHAnsi" w:hAnsiTheme="majorHAnsi" w:cs="Arial"/>
                <w:i/>
                <w:iCs/>
                <w:sz w:val="20"/>
                <w:szCs w:val="20"/>
                <w:lang w:val="id-ID"/>
              </w:rPr>
            </w:pPr>
            <w:r>
              <w:rPr>
                <w:rFonts w:asciiTheme="majorHAnsi" w:hAnsiTheme="majorHAnsi"/>
                <w:sz w:val="20"/>
                <w:szCs w:val="20"/>
                <w:lang w:val="id-ID"/>
              </w:rPr>
              <w:t>Status Gizi</w:t>
            </w:r>
            <w:r w:rsidR="00797F34" w:rsidRPr="007C74AA">
              <w:rPr>
                <w:rFonts w:asciiTheme="majorHAnsi" w:hAnsiTheme="majorHAnsi"/>
                <w:sz w:val="20"/>
                <w:szCs w:val="20"/>
                <w:lang w:val="id-ID"/>
              </w:rPr>
              <w:t xml:space="preserve">; </w:t>
            </w:r>
            <w:r>
              <w:rPr>
                <w:rFonts w:asciiTheme="majorHAnsi" w:hAnsiTheme="majorHAnsi"/>
                <w:sz w:val="20"/>
                <w:szCs w:val="20"/>
                <w:lang w:val="id-ID"/>
              </w:rPr>
              <w:t>Balita</w:t>
            </w:r>
            <w:r w:rsidR="00797F34" w:rsidRPr="007C74AA">
              <w:rPr>
                <w:rFonts w:asciiTheme="majorHAnsi" w:hAnsiTheme="majorHAnsi"/>
                <w:sz w:val="20"/>
                <w:szCs w:val="20"/>
                <w:lang w:val="id-ID"/>
              </w:rPr>
              <w:t xml:space="preserve">; </w:t>
            </w:r>
            <w:r>
              <w:rPr>
                <w:rFonts w:asciiTheme="majorHAnsi" w:hAnsiTheme="majorHAnsi"/>
                <w:sz w:val="20"/>
                <w:szCs w:val="20"/>
                <w:lang w:val="id-ID"/>
              </w:rPr>
              <w:t xml:space="preserve">Kejadian </w:t>
            </w:r>
            <w:r>
              <w:rPr>
                <w:rFonts w:asciiTheme="majorHAnsi" w:hAnsiTheme="majorHAnsi"/>
                <w:i/>
                <w:iCs/>
                <w:sz w:val="20"/>
                <w:szCs w:val="20"/>
                <w:lang w:val="id-ID"/>
              </w:rPr>
              <w:t>Stunting</w:t>
            </w:r>
          </w:p>
        </w:tc>
        <w:tc>
          <w:tcPr>
            <w:tcW w:w="283" w:type="dxa"/>
          </w:tcPr>
          <w:p w14:paraId="506C4015" w14:textId="77777777" w:rsidR="00AF7EEE" w:rsidRPr="007C74AA" w:rsidRDefault="00AF7EEE" w:rsidP="005B189C">
            <w:pPr>
              <w:spacing w:after="100" w:afterAutospacing="1"/>
              <w:jc w:val="both"/>
              <w:rPr>
                <w:rFonts w:asciiTheme="majorHAnsi" w:hAnsiTheme="majorHAnsi" w:cs="Arial"/>
                <w:sz w:val="20"/>
                <w:szCs w:val="20"/>
                <w:lang w:val="id-ID"/>
              </w:rPr>
            </w:pPr>
          </w:p>
        </w:tc>
        <w:tc>
          <w:tcPr>
            <w:tcW w:w="6662" w:type="dxa"/>
            <w:tcBorders>
              <w:top w:val="single" w:sz="4" w:space="0" w:color="auto"/>
              <w:bottom w:val="single" w:sz="4" w:space="0" w:color="auto"/>
            </w:tcBorders>
          </w:tcPr>
          <w:p w14:paraId="63E344DC" w14:textId="5CDB5555" w:rsidR="00754465" w:rsidRPr="00E8257F" w:rsidRDefault="004F560D" w:rsidP="00435299">
            <w:pPr>
              <w:spacing w:before="100" w:beforeAutospacing="1" w:after="100" w:afterAutospacing="1"/>
              <w:jc w:val="both"/>
              <w:rPr>
                <w:rFonts w:asciiTheme="majorHAnsi" w:hAnsiTheme="majorHAnsi"/>
                <w:sz w:val="20"/>
                <w:szCs w:val="20"/>
                <w:lang w:val="id-ID"/>
              </w:rPr>
            </w:pPr>
            <w:r>
              <w:rPr>
                <w:rFonts w:asciiTheme="majorHAnsi" w:hAnsiTheme="majorHAnsi"/>
                <w:sz w:val="20"/>
                <w:szCs w:val="20"/>
                <w:lang w:val="id-ID"/>
              </w:rPr>
              <w:t xml:space="preserve">Pada tahun 2020, prevalensi kejadian </w:t>
            </w:r>
            <w:r>
              <w:rPr>
                <w:rFonts w:asciiTheme="majorHAnsi" w:hAnsiTheme="majorHAnsi"/>
                <w:i/>
                <w:iCs/>
                <w:sz w:val="20"/>
                <w:szCs w:val="20"/>
                <w:lang w:val="id-ID"/>
              </w:rPr>
              <w:t xml:space="preserve">stunting </w:t>
            </w:r>
            <w:r>
              <w:rPr>
                <w:rFonts w:asciiTheme="majorHAnsi" w:hAnsiTheme="majorHAnsi"/>
                <w:sz w:val="20"/>
                <w:szCs w:val="20"/>
                <w:lang w:val="id-ID"/>
              </w:rPr>
              <w:t xml:space="preserve">pada anak usia dibawah lima tahun secara global sebanyak 149,2 juta (22,0%) dan di benua Asia sebanyak 79,0 juta (21,8%). Prevalensi kasus </w:t>
            </w:r>
            <w:r>
              <w:rPr>
                <w:rFonts w:asciiTheme="majorHAnsi" w:hAnsiTheme="majorHAnsi"/>
                <w:i/>
                <w:iCs/>
                <w:sz w:val="20"/>
                <w:szCs w:val="20"/>
                <w:lang w:val="id-ID"/>
              </w:rPr>
              <w:t xml:space="preserve">stunting </w:t>
            </w:r>
            <w:r>
              <w:rPr>
                <w:rFonts w:asciiTheme="majorHAnsi" w:hAnsiTheme="majorHAnsi"/>
                <w:sz w:val="20"/>
                <w:szCs w:val="20"/>
                <w:lang w:val="id-ID"/>
              </w:rPr>
              <w:t xml:space="preserve">di Indonesia sebanyak 31,8%. Pada masa pandemi, Indonesia mengalami krisis gizi terutama pada balita. Krisis gizi yang terjadi akan memberikan dampak pada terganggunya perkembangan dan pertumbuhan anak. </w:t>
            </w:r>
            <w:r w:rsidR="00490159">
              <w:rPr>
                <w:rFonts w:asciiTheme="majorHAnsi" w:hAnsiTheme="majorHAnsi"/>
                <w:sz w:val="20"/>
                <w:szCs w:val="20"/>
                <w:lang w:val="id-ID"/>
              </w:rPr>
              <w:t xml:space="preserve">Tujuan penelitian adalah untuk mengetahui hubungan status gizi dengan kejadian </w:t>
            </w:r>
            <w:r w:rsidR="00490159">
              <w:rPr>
                <w:rFonts w:asciiTheme="majorHAnsi" w:hAnsiTheme="majorHAnsi"/>
                <w:i/>
                <w:iCs/>
                <w:sz w:val="20"/>
                <w:szCs w:val="20"/>
                <w:lang w:val="id-ID"/>
              </w:rPr>
              <w:t xml:space="preserve">stunting </w:t>
            </w:r>
            <w:r w:rsidR="00490159">
              <w:rPr>
                <w:rFonts w:asciiTheme="majorHAnsi" w:hAnsiTheme="majorHAnsi"/>
                <w:sz w:val="20"/>
                <w:szCs w:val="20"/>
                <w:lang w:val="id-ID"/>
              </w:rPr>
              <w:t xml:space="preserve">pada balita selama masa pandemi di Puskesmas Trauma Center Samarinda. Metode penelitian yang digunakan adalah penelitian kuantitatif dengan metode deskriptif korelasional melalui pendekatan </w:t>
            </w:r>
            <w:r w:rsidR="00490159">
              <w:rPr>
                <w:rFonts w:asciiTheme="majorHAnsi" w:hAnsiTheme="majorHAnsi"/>
                <w:i/>
                <w:iCs/>
                <w:sz w:val="20"/>
                <w:szCs w:val="20"/>
                <w:lang w:val="id-ID"/>
              </w:rPr>
              <w:t xml:space="preserve">cross scetional. </w:t>
            </w:r>
            <w:r w:rsidR="00640C89">
              <w:rPr>
                <w:rFonts w:asciiTheme="majorHAnsi" w:hAnsiTheme="majorHAnsi"/>
                <w:sz w:val="20"/>
                <w:szCs w:val="20"/>
                <w:lang w:val="id-ID"/>
              </w:rPr>
              <w:t xml:space="preserve">Populasi dalam penelitian ini adalah anak usia 0-59 bulan di Puskesmas Trauma Center Samarinda. Pengambilan sampel dalam penelitian ini menggunakan teknik </w:t>
            </w:r>
            <w:r w:rsidR="00640C89">
              <w:rPr>
                <w:rFonts w:asciiTheme="majorHAnsi" w:hAnsiTheme="majorHAnsi"/>
                <w:i/>
                <w:iCs/>
                <w:sz w:val="20"/>
                <w:szCs w:val="20"/>
                <w:lang w:val="id-ID"/>
              </w:rPr>
              <w:t xml:space="preserve">accidental sampling </w:t>
            </w:r>
            <w:r w:rsidR="00640C89">
              <w:rPr>
                <w:rFonts w:asciiTheme="majorHAnsi" w:hAnsiTheme="majorHAnsi"/>
                <w:sz w:val="20"/>
                <w:szCs w:val="20"/>
                <w:lang w:val="id-ID"/>
              </w:rPr>
              <w:t xml:space="preserve">dengan jumlah </w:t>
            </w:r>
            <w:r w:rsidR="00E8257F">
              <w:rPr>
                <w:rFonts w:asciiTheme="majorHAnsi" w:hAnsiTheme="majorHAnsi"/>
                <w:sz w:val="20"/>
                <w:szCs w:val="20"/>
                <w:lang w:val="id-ID"/>
              </w:rPr>
              <w:t xml:space="preserve">sampel sebanyak 685 responden. Hasil dan kesimpulan penelitian menunjukkan bahwa responden dengan status gizi kurang yang terjadi </w:t>
            </w:r>
            <w:r w:rsidR="00E8257F">
              <w:rPr>
                <w:rFonts w:asciiTheme="majorHAnsi" w:hAnsiTheme="majorHAnsi"/>
                <w:i/>
                <w:iCs/>
                <w:sz w:val="20"/>
                <w:szCs w:val="20"/>
                <w:lang w:val="id-ID"/>
              </w:rPr>
              <w:t xml:space="preserve">stunting </w:t>
            </w:r>
            <w:r w:rsidR="00E8257F">
              <w:rPr>
                <w:rFonts w:asciiTheme="majorHAnsi" w:hAnsiTheme="majorHAnsi"/>
                <w:sz w:val="20"/>
                <w:szCs w:val="20"/>
                <w:lang w:val="id-ID"/>
              </w:rPr>
              <w:t xml:space="preserve">dan normal sebanyak 13,4% dan responden dengan status gizi baik yang terjadi </w:t>
            </w:r>
            <w:r w:rsidR="00E8257F">
              <w:rPr>
                <w:rFonts w:asciiTheme="majorHAnsi" w:hAnsiTheme="majorHAnsi"/>
                <w:i/>
                <w:iCs/>
                <w:sz w:val="20"/>
                <w:szCs w:val="20"/>
                <w:lang w:val="id-ID"/>
              </w:rPr>
              <w:t xml:space="preserve">stunting </w:t>
            </w:r>
            <w:r w:rsidR="00E8257F">
              <w:rPr>
                <w:rFonts w:asciiTheme="majorHAnsi" w:hAnsiTheme="majorHAnsi"/>
                <w:sz w:val="20"/>
                <w:szCs w:val="20"/>
                <w:lang w:val="id-ID"/>
              </w:rPr>
              <w:t xml:space="preserve">dan normal sebanyak 86,6%. Berdasarkan hasil analisis dengan </w:t>
            </w:r>
            <w:r w:rsidR="00E8257F">
              <w:rPr>
                <w:rFonts w:asciiTheme="majorHAnsi" w:hAnsiTheme="majorHAnsi"/>
                <w:i/>
                <w:iCs/>
                <w:sz w:val="20"/>
                <w:szCs w:val="20"/>
                <w:lang w:val="id-ID"/>
              </w:rPr>
              <w:t xml:space="preserve">Chi Square </w:t>
            </w:r>
            <w:r w:rsidR="00E8257F">
              <w:rPr>
                <w:rFonts w:asciiTheme="majorHAnsi" w:hAnsiTheme="majorHAnsi"/>
                <w:sz w:val="20"/>
                <w:szCs w:val="20"/>
                <w:lang w:val="id-ID"/>
              </w:rPr>
              <w:t xml:space="preserve">didapatkan nilai </w:t>
            </w:r>
            <w:r w:rsidR="00E8257F">
              <w:rPr>
                <w:rFonts w:asciiTheme="majorHAnsi" w:hAnsiTheme="majorHAnsi"/>
                <w:i/>
                <w:iCs/>
                <w:sz w:val="20"/>
                <w:szCs w:val="20"/>
                <w:lang w:val="id-ID"/>
              </w:rPr>
              <w:t xml:space="preserve">p value </w:t>
            </w:r>
            <w:r w:rsidR="00E8257F">
              <w:rPr>
                <w:rFonts w:asciiTheme="majorHAnsi" w:hAnsiTheme="majorHAnsi"/>
                <w:sz w:val="20"/>
                <w:szCs w:val="20"/>
                <w:lang w:val="id-ID"/>
              </w:rPr>
              <w:t xml:space="preserve">0,000 &lt; 0,05 dan nilai </w:t>
            </w:r>
            <w:r w:rsidR="00E8257F">
              <w:rPr>
                <w:rFonts w:asciiTheme="majorHAnsi" w:hAnsiTheme="majorHAnsi"/>
                <w:i/>
                <w:iCs/>
                <w:sz w:val="20"/>
                <w:szCs w:val="20"/>
                <w:lang w:val="id-ID"/>
              </w:rPr>
              <w:t xml:space="preserve">Odds Ratio (OR) </w:t>
            </w:r>
            <w:r w:rsidR="00E8257F">
              <w:rPr>
                <w:rFonts w:asciiTheme="majorHAnsi" w:hAnsiTheme="majorHAnsi"/>
                <w:sz w:val="20"/>
                <w:szCs w:val="20"/>
                <w:lang w:val="id-ID"/>
              </w:rPr>
              <w:t xml:space="preserve">16,046. </w:t>
            </w:r>
          </w:p>
        </w:tc>
      </w:tr>
    </w:tbl>
    <w:p w14:paraId="3091C78B" w14:textId="01107E0C" w:rsidR="006B54EA" w:rsidRPr="00B82F1E" w:rsidRDefault="006B54EA" w:rsidP="005B189C">
      <w:pPr>
        <w:spacing w:line="240" w:lineRule="auto"/>
        <w:jc w:val="both"/>
        <w:rPr>
          <w:rFonts w:asciiTheme="majorHAnsi" w:hAnsiTheme="majorHAnsi"/>
          <w:b/>
          <w:sz w:val="22"/>
          <w:szCs w:val="24"/>
        </w:rPr>
        <w:sectPr w:rsidR="006B54EA" w:rsidRPr="00B82F1E" w:rsidSect="00797F34">
          <w:headerReference w:type="first" r:id="rId9"/>
          <w:type w:val="continuous"/>
          <w:pgSz w:w="11906" w:h="16838" w:code="9"/>
          <w:pgMar w:top="1753" w:right="1134" w:bottom="1134" w:left="1134" w:header="709" w:footer="607" w:gutter="0"/>
          <w:pgNumType w:start="1"/>
          <w:cols w:space="708"/>
          <w:titlePg/>
          <w:docGrid w:linePitch="360"/>
        </w:sectPr>
      </w:pPr>
    </w:p>
    <w:p w14:paraId="4F69F0F4" w14:textId="77777777" w:rsidR="004B25AF" w:rsidRPr="007C74AA" w:rsidRDefault="004B25AF" w:rsidP="004B25AF">
      <w:pPr>
        <w:spacing w:line="240" w:lineRule="auto"/>
        <w:jc w:val="both"/>
        <w:rPr>
          <w:rFonts w:asciiTheme="majorHAnsi" w:hAnsiTheme="majorHAnsi"/>
          <w:b/>
          <w:sz w:val="22"/>
          <w:szCs w:val="24"/>
        </w:rPr>
      </w:pPr>
      <w:r w:rsidRPr="007C74AA">
        <w:rPr>
          <w:rFonts w:asciiTheme="majorHAnsi" w:hAnsiTheme="majorHAnsi"/>
          <w:b/>
          <w:sz w:val="22"/>
          <w:szCs w:val="24"/>
        </w:rPr>
        <w:t>Korespondensi</w:t>
      </w:r>
    </w:p>
    <w:p w14:paraId="2E4D91CA" w14:textId="0D6B9680" w:rsidR="004B25AF" w:rsidRPr="007C74AA" w:rsidRDefault="004B25AF" w:rsidP="004B25AF">
      <w:pPr>
        <w:spacing w:line="240" w:lineRule="auto"/>
        <w:jc w:val="both"/>
        <w:rPr>
          <w:rFonts w:asciiTheme="majorHAnsi" w:hAnsiTheme="majorHAnsi"/>
          <w:bCs/>
          <w:sz w:val="22"/>
          <w:szCs w:val="24"/>
        </w:rPr>
      </w:pPr>
      <w:r w:rsidRPr="007C74AA">
        <w:rPr>
          <w:rFonts w:asciiTheme="majorHAnsi" w:hAnsiTheme="majorHAnsi"/>
          <w:bCs/>
          <w:sz w:val="22"/>
          <w:szCs w:val="24"/>
        </w:rPr>
        <w:t>Nama</w:t>
      </w:r>
      <w:r w:rsidRPr="007C74AA">
        <w:rPr>
          <w:rFonts w:asciiTheme="majorHAnsi" w:hAnsiTheme="majorHAnsi"/>
          <w:bCs/>
          <w:sz w:val="22"/>
          <w:szCs w:val="24"/>
        </w:rPr>
        <w:tab/>
        <w:t xml:space="preserve">: </w:t>
      </w:r>
      <w:r>
        <w:rPr>
          <w:rFonts w:asciiTheme="majorHAnsi" w:hAnsiTheme="majorHAnsi"/>
          <w:bCs/>
          <w:sz w:val="22"/>
          <w:szCs w:val="24"/>
        </w:rPr>
        <w:t>Ns. Pipit Feriani, S.Kep., MARS</w:t>
      </w:r>
    </w:p>
    <w:p w14:paraId="70DEC15B" w14:textId="56BAD2C5" w:rsidR="004B25AF" w:rsidRPr="007C74AA" w:rsidRDefault="004B25AF" w:rsidP="004B25AF">
      <w:pPr>
        <w:spacing w:line="240" w:lineRule="auto"/>
        <w:jc w:val="both"/>
        <w:rPr>
          <w:rFonts w:asciiTheme="majorHAnsi" w:hAnsiTheme="majorHAnsi"/>
          <w:bCs/>
          <w:sz w:val="22"/>
          <w:szCs w:val="24"/>
        </w:rPr>
      </w:pPr>
      <w:r w:rsidRPr="007C74AA">
        <w:rPr>
          <w:rFonts w:asciiTheme="majorHAnsi" w:hAnsiTheme="majorHAnsi"/>
          <w:bCs/>
          <w:sz w:val="22"/>
          <w:szCs w:val="24"/>
        </w:rPr>
        <w:t>Email</w:t>
      </w:r>
      <w:r w:rsidRPr="007C74AA">
        <w:rPr>
          <w:rFonts w:asciiTheme="majorHAnsi" w:hAnsiTheme="majorHAnsi"/>
          <w:bCs/>
          <w:sz w:val="22"/>
          <w:szCs w:val="24"/>
        </w:rPr>
        <w:tab/>
        <w:t xml:space="preserve">: </w:t>
      </w:r>
      <w:r>
        <w:rPr>
          <w:rFonts w:asciiTheme="majorHAnsi" w:hAnsiTheme="majorHAnsi"/>
          <w:bCs/>
          <w:sz w:val="22"/>
          <w:szCs w:val="24"/>
        </w:rPr>
        <w:t>Pf561@umkt.ac.id</w:t>
      </w:r>
    </w:p>
    <w:p w14:paraId="7A9566F2" w14:textId="77777777" w:rsidR="004B25AF" w:rsidRDefault="004B25AF" w:rsidP="005B189C">
      <w:pPr>
        <w:spacing w:after="100" w:afterAutospacing="1" w:line="240" w:lineRule="auto"/>
        <w:jc w:val="both"/>
        <w:rPr>
          <w:rFonts w:asciiTheme="majorHAnsi" w:hAnsiTheme="majorHAnsi"/>
          <w:b/>
          <w:sz w:val="22"/>
        </w:rPr>
      </w:pPr>
    </w:p>
    <w:p w14:paraId="63A0FA3B" w14:textId="5834BF22" w:rsidR="00287421" w:rsidRPr="007C74AA" w:rsidRDefault="00287421" w:rsidP="005B189C">
      <w:pPr>
        <w:spacing w:after="100" w:afterAutospacing="1" w:line="240" w:lineRule="auto"/>
        <w:jc w:val="both"/>
        <w:rPr>
          <w:rFonts w:asciiTheme="majorHAnsi" w:hAnsiTheme="majorHAnsi"/>
          <w:b/>
          <w:szCs w:val="24"/>
        </w:rPr>
      </w:pPr>
      <w:r w:rsidRPr="007C74AA">
        <w:rPr>
          <w:rFonts w:asciiTheme="majorHAnsi" w:hAnsiTheme="majorHAnsi"/>
          <w:b/>
          <w:szCs w:val="24"/>
        </w:rPr>
        <w:t>PENDAHULUAN</w:t>
      </w:r>
    </w:p>
    <w:p w14:paraId="3CDCCCA8" w14:textId="39909FB3" w:rsidR="00670BC7" w:rsidRDefault="000C1A85" w:rsidP="00B87708">
      <w:pPr>
        <w:pStyle w:val="CommentText"/>
        <w:ind w:firstLine="720"/>
        <w:jc w:val="both"/>
        <w:rPr>
          <w:rFonts w:asciiTheme="majorHAnsi" w:hAnsiTheme="majorHAnsi"/>
          <w:sz w:val="24"/>
          <w:szCs w:val="24"/>
        </w:rPr>
      </w:pPr>
      <w:r>
        <w:rPr>
          <w:rFonts w:asciiTheme="majorHAnsi" w:hAnsiTheme="majorHAnsi"/>
          <w:sz w:val="24"/>
          <w:szCs w:val="24"/>
        </w:rPr>
        <w:t xml:space="preserve">Pada tahun 2020, UNICEF menyatakan bahwa sebanyak 149,2 juta (22,0%) di dunia mengalami </w:t>
      </w:r>
      <w:r>
        <w:rPr>
          <w:rFonts w:asciiTheme="majorHAnsi" w:hAnsiTheme="majorHAnsi"/>
          <w:i/>
          <w:iCs/>
          <w:sz w:val="24"/>
          <w:szCs w:val="24"/>
        </w:rPr>
        <w:t xml:space="preserve">stunting </w:t>
      </w:r>
      <w:r>
        <w:rPr>
          <w:rFonts w:asciiTheme="majorHAnsi" w:hAnsiTheme="majorHAnsi"/>
          <w:sz w:val="24"/>
          <w:szCs w:val="24"/>
        </w:rPr>
        <w:t xml:space="preserve">dan jumlah kasus </w:t>
      </w:r>
      <w:r>
        <w:rPr>
          <w:rFonts w:asciiTheme="majorHAnsi" w:hAnsiTheme="majorHAnsi"/>
          <w:i/>
          <w:iCs/>
          <w:sz w:val="24"/>
          <w:szCs w:val="24"/>
        </w:rPr>
        <w:t xml:space="preserve">stunting </w:t>
      </w:r>
      <w:r>
        <w:rPr>
          <w:rFonts w:asciiTheme="majorHAnsi" w:hAnsiTheme="majorHAnsi"/>
          <w:sz w:val="24"/>
          <w:szCs w:val="24"/>
        </w:rPr>
        <w:t>di benua Asia sebanyak 79,0% juta (21,8%)</w:t>
      </w:r>
      <w:r w:rsidR="00C1089C">
        <w:rPr>
          <w:rFonts w:asciiTheme="majorHAnsi" w:hAnsiTheme="majorHAnsi"/>
          <w:sz w:val="24"/>
          <w:szCs w:val="24"/>
        </w:rPr>
        <w:t xml:space="preserve"> </w:t>
      </w:r>
      <w:r w:rsidR="00C1089C">
        <w:rPr>
          <w:rFonts w:asciiTheme="majorHAnsi" w:hAnsiTheme="majorHAnsi"/>
          <w:sz w:val="24"/>
          <w:szCs w:val="24"/>
        </w:rPr>
        <w:fldChar w:fldCharType="begin" w:fldLock="1"/>
      </w:r>
      <w:r w:rsidR="00C1089C">
        <w:rPr>
          <w:rFonts w:asciiTheme="majorHAnsi" w:hAnsiTheme="majorHAnsi"/>
          <w:sz w:val="24"/>
          <w:szCs w:val="24"/>
        </w:rPr>
        <w:instrText>ADDIN CSL_CITATION {"citationItems":[{"id":"ITEM-1","itemData":{"ISSN":"15644278","abstract":"The study investigates the levels and trends in malnutrition for Bangladeshi children in terms of three anthropometric indices-height-for-age, weight-forheight and weight-for-age Z-scores. Complete anthropometric information were available for 6005 children under five years of age from the Bangladesh Demographic and Health Survey 2004. The analysis shows that about 57 per cent of children have been suffering from one of the three forms of malnutrition-stunting, wasting and underweight. The prevalence of stunting (43 per cent) and underweight (48 per cent) was found to be still above the threshold of \"very high\" prevalence which is a great concern for the entire country. Median height and weight of Bangladeshi children were found far from the NCHS reference median and stayed along the path of-2 standard deviations (SD) level. The trends in child malnutrition confirm a slow but progressive reduction in the level of stunting, wasting, and underweight during 1985-2004. Prevalence of stunting, wasting and underweight decreased by about 35 per cent, 12 per cent and 29 per cent, respectively during 1990-2004. However, the prevalence of stunting and underweight lay above the threshold of \"very high\" prevalence over the entire period. Even though the trends show a steady decline, there were considerable differences in the rates of decline across residence, region, age of child and mother's education.","author":[{"dropping-particle":"","family":"UNICEF, WHO","given":"World Bank Group","non-dropping-particle":"","parse-names":false,"suffix":""}],"container-title":"Who","id":"ITEM-1","issue":"2","issued":{"date-parts":[["2021"]]},"page":"51-78","title":"Joint Child Malnutrition Estimates","type":"article-journal","volume":"24"},"uris":["http://www.mendeley.com/documents/?uuid=184e695a-70b5-4a84-8948-b0cc7a1271c2"]}],"mendeley":{"formattedCitation":"(UNICEF, WHO, 2021)","plainTextFormattedCitation":"(UNICEF, WHO, 2021)","previouslyFormattedCitation":"(UNICEF, WHO, 2021)"},"properties":{"noteIndex":0},"schema":"https://github.com/citation-style-language/schema/raw/master/csl-citation.json"}</w:instrText>
      </w:r>
      <w:r w:rsidR="00C1089C">
        <w:rPr>
          <w:rFonts w:asciiTheme="majorHAnsi" w:hAnsiTheme="majorHAnsi"/>
          <w:sz w:val="24"/>
          <w:szCs w:val="24"/>
        </w:rPr>
        <w:fldChar w:fldCharType="separate"/>
      </w:r>
      <w:r w:rsidR="00C1089C" w:rsidRPr="00C1089C">
        <w:rPr>
          <w:rFonts w:asciiTheme="majorHAnsi" w:hAnsiTheme="majorHAnsi"/>
          <w:noProof/>
          <w:sz w:val="24"/>
          <w:szCs w:val="24"/>
        </w:rPr>
        <w:t>(UNICEF, WHO, 2021)</w:t>
      </w:r>
      <w:r w:rsidR="00C1089C">
        <w:rPr>
          <w:rFonts w:asciiTheme="majorHAnsi" w:hAnsiTheme="majorHAnsi"/>
          <w:sz w:val="24"/>
          <w:szCs w:val="24"/>
        </w:rPr>
        <w:fldChar w:fldCharType="end"/>
      </w:r>
      <w:r>
        <w:rPr>
          <w:rFonts w:asciiTheme="majorHAnsi" w:hAnsiTheme="majorHAnsi"/>
          <w:sz w:val="24"/>
          <w:szCs w:val="24"/>
        </w:rPr>
        <w:t xml:space="preserve">. Prevalensi </w:t>
      </w:r>
      <w:r>
        <w:rPr>
          <w:rFonts w:asciiTheme="majorHAnsi" w:hAnsiTheme="majorHAnsi"/>
          <w:i/>
          <w:iCs/>
          <w:sz w:val="24"/>
          <w:szCs w:val="24"/>
        </w:rPr>
        <w:t xml:space="preserve">stunting </w:t>
      </w:r>
      <w:r>
        <w:rPr>
          <w:rFonts w:asciiTheme="majorHAnsi" w:hAnsiTheme="majorHAnsi"/>
          <w:sz w:val="24"/>
          <w:szCs w:val="24"/>
        </w:rPr>
        <w:t xml:space="preserve">di Indonesia menempati urutan kedua di Asia Tenggara sebanyak 31,8% </w:t>
      </w:r>
      <w:r w:rsidR="00C1089C">
        <w:rPr>
          <w:rFonts w:asciiTheme="majorHAnsi" w:hAnsiTheme="majorHAnsi"/>
          <w:sz w:val="24"/>
          <w:szCs w:val="24"/>
        </w:rPr>
        <w:fldChar w:fldCharType="begin" w:fldLock="1"/>
      </w:r>
      <w:r w:rsidR="00C1089C">
        <w:rPr>
          <w:rFonts w:asciiTheme="majorHAnsi" w:hAnsiTheme="majorHAnsi"/>
          <w:sz w:val="24"/>
          <w:szCs w:val="24"/>
        </w:rPr>
        <w:instrText>ADDIN CSL_CITATION {"citationItems":[{"id":"ITEM-1","itemData":{"author":[{"dropping-particle":"","family":"Mutia","given":"Annissa","non-dropping-particle":"","parse-names":false,"suffix":""}],"id":"ITEM-1","issue":"November","issued":{"date-parts":[["2021"]]},"page":"1","title":"Prevalensi Stunting Balita Indonesia Tertinggi ke-2 di Asia Tenggara","type":"article-journal"},"uris":["http://www.mendeley.com/documents/?uuid=7b094a43-8759-44bb-ace2-cec581f6134c"]}],"mendeley":{"formattedCitation":"(Mutia, 2021)","plainTextFormattedCitation":"(Mutia, 2021)","previouslyFormattedCitation":"(Mutia, 2021)"},"properties":{"noteIndex":0},"schema":"https://github.com/citation-style-language/schema/raw/master/csl-citation.json"}</w:instrText>
      </w:r>
      <w:r w:rsidR="00C1089C">
        <w:rPr>
          <w:rFonts w:asciiTheme="majorHAnsi" w:hAnsiTheme="majorHAnsi"/>
          <w:sz w:val="24"/>
          <w:szCs w:val="24"/>
        </w:rPr>
        <w:fldChar w:fldCharType="separate"/>
      </w:r>
      <w:r w:rsidR="00C1089C" w:rsidRPr="00C1089C">
        <w:rPr>
          <w:rFonts w:asciiTheme="majorHAnsi" w:hAnsiTheme="majorHAnsi"/>
          <w:noProof/>
          <w:sz w:val="24"/>
          <w:szCs w:val="24"/>
        </w:rPr>
        <w:t>(Mutia, 2021)</w:t>
      </w:r>
      <w:r w:rsidR="00C1089C">
        <w:rPr>
          <w:rFonts w:asciiTheme="majorHAnsi" w:hAnsiTheme="majorHAnsi"/>
          <w:sz w:val="24"/>
          <w:szCs w:val="24"/>
        </w:rPr>
        <w:fldChar w:fldCharType="end"/>
      </w:r>
      <w:r>
        <w:rPr>
          <w:rFonts w:asciiTheme="majorHAnsi" w:hAnsiTheme="majorHAnsi"/>
          <w:sz w:val="24"/>
          <w:szCs w:val="24"/>
        </w:rPr>
        <w:t xml:space="preserve">. Prevalensi kasus </w:t>
      </w:r>
      <w:r>
        <w:rPr>
          <w:rFonts w:asciiTheme="majorHAnsi" w:hAnsiTheme="majorHAnsi"/>
          <w:i/>
          <w:iCs/>
          <w:sz w:val="24"/>
          <w:szCs w:val="24"/>
        </w:rPr>
        <w:t xml:space="preserve">stunting </w:t>
      </w:r>
      <w:r>
        <w:rPr>
          <w:rFonts w:asciiTheme="majorHAnsi" w:hAnsiTheme="majorHAnsi"/>
          <w:sz w:val="24"/>
          <w:szCs w:val="24"/>
        </w:rPr>
        <w:t xml:space="preserve">menurut provinsi tahun 2021, Kalimantan Timur menempati urutan ke 23 dari 34 provinsi dengan jumlah </w:t>
      </w:r>
      <w:r>
        <w:rPr>
          <w:rFonts w:asciiTheme="majorHAnsi" w:hAnsiTheme="majorHAnsi"/>
          <w:i/>
          <w:iCs/>
          <w:sz w:val="24"/>
          <w:szCs w:val="24"/>
        </w:rPr>
        <w:t xml:space="preserve">stunting </w:t>
      </w:r>
      <w:r>
        <w:rPr>
          <w:rFonts w:asciiTheme="majorHAnsi" w:hAnsiTheme="majorHAnsi"/>
          <w:sz w:val="24"/>
          <w:szCs w:val="24"/>
        </w:rPr>
        <w:t xml:space="preserve">sebanyak 22,8%. Prevalensi data provinsi Kalimantan Timur di tahun 2021, Kota Samarinda memiliki jumlah kasus </w:t>
      </w:r>
      <w:r>
        <w:rPr>
          <w:rFonts w:asciiTheme="majorHAnsi" w:hAnsiTheme="majorHAnsi"/>
          <w:i/>
          <w:iCs/>
          <w:sz w:val="24"/>
          <w:szCs w:val="24"/>
        </w:rPr>
        <w:t xml:space="preserve">stunting </w:t>
      </w:r>
      <w:r>
        <w:rPr>
          <w:rFonts w:asciiTheme="majorHAnsi" w:hAnsiTheme="majorHAnsi"/>
          <w:sz w:val="24"/>
          <w:szCs w:val="24"/>
        </w:rPr>
        <w:t xml:space="preserve">sebanyak 21,6% </w:t>
      </w:r>
      <w:r w:rsidR="00C1089C">
        <w:rPr>
          <w:rFonts w:asciiTheme="majorHAnsi" w:hAnsiTheme="majorHAnsi"/>
          <w:sz w:val="24"/>
          <w:szCs w:val="24"/>
        </w:rPr>
        <w:fldChar w:fldCharType="begin" w:fldLock="1"/>
      </w:r>
      <w:r w:rsidR="00C1089C">
        <w:rPr>
          <w:rFonts w:asciiTheme="majorHAnsi" w:hAnsiTheme="majorHAnsi"/>
          <w:sz w:val="24"/>
          <w:szCs w:val="24"/>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Kata","author":[{"dropping-particle":"","family":"SSGI","given":"","non-dropping-particle":"","parse-names":false,"suffix":""}],"container-title":"Angewandte Chemie International Edition, 6(11), 951–952.","id":"ITEM-1","issued":{"date-parts":[["2021"]]},"page":"2013-2015","title":"buku saku hasil studi status gizi indonesia (SSGI) tingkat nasional, provinsi, dan kabupaten/kota tahun 2021","type":"article-journal"},"uris":["http://www.mendeley.com/documents/?uuid=09e233e2-567b-473d-9a15-c3aa57a9bd84"]}],"mendeley":{"formattedCitation":"(SSGI, 2021)","plainTextFormattedCitation":"(SSGI, 2021)","previouslyFormattedCitation":"(SSGI, 2021)"},"properties":{"noteIndex":0},"schema":"https://github.com/citation-style-language/schema/raw/master/csl-citation.json"}</w:instrText>
      </w:r>
      <w:r w:rsidR="00C1089C">
        <w:rPr>
          <w:rFonts w:asciiTheme="majorHAnsi" w:hAnsiTheme="majorHAnsi"/>
          <w:sz w:val="24"/>
          <w:szCs w:val="24"/>
        </w:rPr>
        <w:fldChar w:fldCharType="separate"/>
      </w:r>
      <w:r w:rsidR="00C1089C" w:rsidRPr="00C1089C">
        <w:rPr>
          <w:rFonts w:asciiTheme="majorHAnsi" w:hAnsiTheme="majorHAnsi"/>
          <w:noProof/>
          <w:sz w:val="24"/>
          <w:szCs w:val="24"/>
        </w:rPr>
        <w:t xml:space="preserve">(SSGI, </w:t>
      </w:r>
      <w:r w:rsidR="00C1089C" w:rsidRPr="00C1089C">
        <w:rPr>
          <w:rFonts w:asciiTheme="majorHAnsi" w:hAnsiTheme="majorHAnsi"/>
          <w:noProof/>
          <w:sz w:val="24"/>
          <w:szCs w:val="24"/>
        </w:rPr>
        <w:t>2021)</w:t>
      </w:r>
      <w:r w:rsidR="00C1089C">
        <w:rPr>
          <w:rFonts w:asciiTheme="majorHAnsi" w:hAnsiTheme="majorHAnsi"/>
          <w:sz w:val="24"/>
          <w:szCs w:val="24"/>
        </w:rPr>
        <w:fldChar w:fldCharType="end"/>
      </w:r>
      <w:r>
        <w:rPr>
          <w:rFonts w:asciiTheme="majorHAnsi" w:hAnsiTheme="majorHAnsi"/>
          <w:sz w:val="24"/>
          <w:szCs w:val="24"/>
        </w:rPr>
        <w:t xml:space="preserve">. Hal ini menunjukkan bahwa, Kota Samarinda adalah lokasi penanganan nasional untuk kejadian </w:t>
      </w:r>
      <w:r>
        <w:rPr>
          <w:rFonts w:asciiTheme="majorHAnsi" w:hAnsiTheme="majorHAnsi"/>
          <w:i/>
          <w:iCs/>
          <w:sz w:val="24"/>
          <w:szCs w:val="24"/>
        </w:rPr>
        <w:t xml:space="preserve">stunting. </w:t>
      </w:r>
      <w:r>
        <w:rPr>
          <w:rFonts w:asciiTheme="majorHAnsi" w:hAnsiTheme="majorHAnsi"/>
          <w:sz w:val="24"/>
          <w:szCs w:val="24"/>
        </w:rPr>
        <w:t xml:space="preserve">Kota Samarinda memiliki 26 puskesmas di 59 desa/kelurahan. Selama tiga tahun terakhir, Puskesmas Trauma Center mengalami peningkatan jumlah kejadian </w:t>
      </w:r>
      <w:r>
        <w:rPr>
          <w:rFonts w:asciiTheme="majorHAnsi" w:hAnsiTheme="majorHAnsi"/>
          <w:i/>
          <w:iCs/>
          <w:sz w:val="24"/>
          <w:szCs w:val="24"/>
        </w:rPr>
        <w:t xml:space="preserve">stunting </w:t>
      </w:r>
      <w:r>
        <w:rPr>
          <w:rFonts w:asciiTheme="majorHAnsi" w:hAnsiTheme="majorHAnsi"/>
          <w:sz w:val="24"/>
          <w:szCs w:val="24"/>
        </w:rPr>
        <w:t xml:space="preserve">yaitu di tahun 2019 sebanyak 7 kasus, tahun 2020 sebanyak 165 kasus, dan di tahun 2021 sebanyak 167 kasus </w:t>
      </w:r>
      <w:r w:rsidR="00C1089C">
        <w:rPr>
          <w:rFonts w:asciiTheme="majorHAnsi" w:hAnsiTheme="majorHAnsi"/>
          <w:sz w:val="24"/>
          <w:szCs w:val="24"/>
        </w:rPr>
        <w:fldChar w:fldCharType="begin" w:fldLock="1"/>
      </w:r>
      <w:r w:rsidR="00C1089C">
        <w:rPr>
          <w:rFonts w:asciiTheme="majorHAnsi" w:hAnsiTheme="majorHAnsi"/>
          <w:sz w:val="24"/>
          <w:szCs w:val="24"/>
        </w:rPr>
        <w:instrText>ADDIN CSL_CITATION {"citationItems":[{"id":"ITEM-1","itemData":{"author":[{"dropping-particle":"","family":"Dinas Kesehatan Kota Samarinda","given":"","non-dropping-particle":"","parse-names":false,"suffix":""}],"id":"ITEM-1","issued":{"date-parts":[["2020"]]},"title":"Stunting 2020","type":"article"},"uris":["http://www.mendeley.com/documents/?uuid=067f3fe4-3b0b-4ff6-b597-451c1d668958"]}],"mendeley":{"formattedCitation":"(Dinas Kesehatan Kota Samarinda, 2020)","plainTextFormattedCitation":"(Dinas Kesehatan Kota Samarinda, 2020)","previouslyFormattedCitation":"(Dinas Kesehatan Kota Samarinda, 2020)"},"properties":{"noteIndex":0},"schema":"https://github.com/citation-style-language/schema/raw/master/csl-citation.json"}</w:instrText>
      </w:r>
      <w:r w:rsidR="00C1089C">
        <w:rPr>
          <w:rFonts w:asciiTheme="majorHAnsi" w:hAnsiTheme="majorHAnsi"/>
          <w:sz w:val="24"/>
          <w:szCs w:val="24"/>
        </w:rPr>
        <w:fldChar w:fldCharType="separate"/>
      </w:r>
      <w:r w:rsidR="00C1089C" w:rsidRPr="00C1089C">
        <w:rPr>
          <w:rFonts w:asciiTheme="majorHAnsi" w:hAnsiTheme="majorHAnsi"/>
          <w:noProof/>
          <w:sz w:val="24"/>
          <w:szCs w:val="24"/>
        </w:rPr>
        <w:t>(Dinas Kesehatan Kota Samarinda, 2020)</w:t>
      </w:r>
      <w:r w:rsidR="00C1089C">
        <w:rPr>
          <w:rFonts w:asciiTheme="majorHAnsi" w:hAnsiTheme="majorHAnsi"/>
          <w:sz w:val="24"/>
          <w:szCs w:val="24"/>
        </w:rPr>
        <w:fldChar w:fldCharType="end"/>
      </w:r>
      <w:r>
        <w:rPr>
          <w:rFonts w:asciiTheme="majorHAnsi" w:hAnsiTheme="majorHAnsi"/>
          <w:sz w:val="24"/>
          <w:szCs w:val="24"/>
        </w:rPr>
        <w:t>.</w:t>
      </w:r>
    </w:p>
    <w:p w14:paraId="303B87FA" w14:textId="66E7253C" w:rsidR="000C1A85" w:rsidRDefault="000C1A85" w:rsidP="00B87708">
      <w:pPr>
        <w:pStyle w:val="CommentText"/>
        <w:ind w:firstLine="720"/>
        <w:jc w:val="both"/>
        <w:rPr>
          <w:rFonts w:asciiTheme="majorHAnsi" w:hAnsiTheme="majorHAnsi"/>
          <w:sz w:val="24"/>
          <w:szCs w:val="24"/>
        </w:rPr>
      </w:pPr>
      <w:r>
        <w:rPr>
          <w:rFonts w:asciiTheme="majorHAnsi" w:hAnsiTheme="majorHAnsi"/>
          <w:sz w:val="24"/>
          <w:szCs w:val="24"/>
        </w:rPr>
        <w:t xml:space="preserve">Selama masa pandemi, Indonesia mengalami krisis gizi terutama pada balita. Keluarga yang terdampak covid-19 mengalami kesulitan dalam hal ketersediaan dan keterjangkauan makanan sehat. Hal ini meningkatkan resiko balita mengalami kurus dan kekurangan zat gizi. Pada tahun 2021, data dari Studi Status Gizi Indonesia (SSGI) menyatakan bahwa prevalensi balita gizi kurang </w:t>
      </w:r>
      <w:r>
        <w:rPr>
          <w:rFonts w:asciiTheme="majorHAnsi" w:hAnsiTheme="majorHAnsi"/>
          <w:i/>
          <w:iCs/>
          <w:sz w:val="24"/>
          <w:szCs w:val="24"/>
        </w:rPr>
        <w:t xml:space="preserve">(wasted) </w:t>
      </w:r>
      <w:r>
        <w:rPr>
          <w:rFonts w:asciiTheme="majorHAnsi" w:hAnsiTheme="majorHAnsi"/>
          <w:sz w:val="24"/>
          <w:szCs w:val="24"/>
        </w:rPr>
        <w:t xml:space="preserve">di Indonesia sebanyak 7,1%. </w:t>
      </w:r>
      <w:r w:rsidR="00261640">
        <w:rPr>
          <w:rFonts w:asciiTheme="majorHAnsi" w:hAnsiTheme="majorHAnsi"/>
          <w:sz w:val="24"/>
          <w:szCs w:val="24"/>
        </w:rPr>
        <w:t xml:space="preserve">Dari 34 prrovinsi </w:t>
      </w:r>
      <w:r w:rsidR="00261640">
        <w:rPr>
          <w:rFonts w:asciiTheme="majorHAnsi" w:hAnsiTheme="majorHAnsi"/>
          <w:sz w:val="24"/>
          <w:szCs w:val="24"/>
        </w:rPr>
        <w:lastRenderedPageBreak/>
        <w:t xml:space="preserve">di Indonesia, provinsi Kalimantan Timur menempati posisi ke 13 dengan jumlah balita gizi kurang </w:t>
      </w:r>
      <w:r w:rsidR="00261640">
        <w:rPr>
          <w:rFonts w:asciiTheme="majorHAnsi" w:hAnsiTheme="majorHAnsi"/>
          <w:i/>
          <w:iCs/>
          <w:sz w:val="24"/>
          <w:szCs w:val="24"/>
        </w:rPr>
        <w:t xml:space="preserve">(wasted) </w:t>
      </w:r>
      <w:r w:rsidR="00261640">
        <w:rPr>
          <w:rFonts w:asciiTheme="majorHAnsi" w:hAnsiTheme="majorHAnsi"/>
          <w:sz w:val="24"/>
          <w:szCs w:val="24"/>
        </w:rPr>
        <w:t xml:space="preserve">sebanyak 8,1%. Prevalensi balita gizi kurang </w:t>
      </w:r>
      <w:r w:rsidR="00261640">
        <w:rPr>
          <w:rFonts w:asciiTheme="majorHAnsi" w:hAnsiTheme="majorHAnsi"/>
          <w:i/>
          <w:iCs/>
          <w:sz w:val="24"/>
          <w:szCs w:val="24"/>
        </w:rPr>
        <w:t xml:space="preserve">(wasted) </w:t>
      </w:r>
      <w:r w:rsidR="00261640">
        <w:rPr>
          <w:rFonts w:asciiTheme="majorHAnsi" w:hAnsiTheme="majorHAnsi"/>
          <w:sz w:val="24"/>
          <w:szCs w:val="24"/>
        </w:rPr>
        <w:t xml:space="preserve">di Kota Samarinda sebanyak 6,1% </w:t>
      </w:r>
      <w:r w:rsidR="00C1089C">
        <w:rPr>
          <w:rFonts w:asciiTheme="majorHAnsi" w:hAnsiTheme="majorHAnsi"/>
          <w:sz w:val="24"/>
          <w:szCs w:val="24"/>
        </w:rPr>
        <w:fldChar w:fldCharType="begin" w:fldLock="1"/>
      </w:r>
      <w:r w:rsidR="00C1089C">
        <w:rPr>
          <w:rFonts w:asciiTheme="majorHAnsi" w:hAnsiTheme="majorHAnsi"/>
          <w:sz w:val="24"/>
          <w:szCs w:val="24"/>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Kata","author":[{"dropping-particle":"","family":"SSGI","given":"","non-dropping-particle":"","parse-names":false,"suffix":""}],"container-title":"Angewandte Chemie International Edition, 6(11), 951–952.","id":"ITEM-1","issued":{"date-parts":[["2021"]]},"page":"2013-2015","title":"buku saku hasil studi status gizi indonesia (SSGI) tingkat nasional, provinsi, dan kabupaten/kota tahun 2021","type":"article-journal"},"uris":["http://www.mendeley.com/documents/?uuid=09e233e2-567b-473d-9a15-c3aa57a9bd84"]}],"mendeley":{"formattedCitation":"(SSGI, 2021)","plainTextFormattedCitation":"(SSGI, 2021)","previouslyFormattedCitation":"(SSGI, 2021)"},"properties":{"noteIndex":0},"schema":"https://github.com/citation-style-language/schema/raw/master/csl-citation.json"}</w:instrText>
      </w:r>
      <w:r w:rsidR="00C1089C">
        <w:rPr>
          <w:rFonts w:asciiTheme="majorHAnsi" w:hAnsiTheme="majorHAnsi"/>
          <w:sz w:val="24"/>
          <w:szCs w:val="24"/>
        </w:rPr>
        <w:fldChar w:fldCharType="separate"/>
      </w:r>
      <w:r w:rsidR="00C1089C" w:rsidRPr="00C1089C">
        <w:rPr>
          <w:rFonts w:asciiTheme="majorHAnsi" w:hAnsiTheme="majorHAnsi"/>
          <w:noProof/>
          <w:sz w:val="24"/>
          <w:szCs w:val="24"/>
        </w:rPr>
        <w:t>(SSGI, 2021)</w:t>
      </w:r>
      <w:r w:rsidR="00C1089C">
        <w:rPr>
          <w:rFonts w:asciiTheme="majorHAnsi" w:hAnsiTheme="majorHAnsi"/>
          <w:sz w:val="24"/>
          <w:szCs w:val="24"/>
        </w:rPr>
        <w:fldChar w:fldCharType="end"/>
      </w:r>
      <w:r w:rsidR="00261640">
        <w:rPr>
          <w:rFonts w:asciiTheme="majorHAnsi" w:hAnsiTheme="majorHAnsi"/>
          <w:sz w:val="24"/>
          <w:szCs w:val="24"/>
        </w:rPr>
        <w:t xml:space="preserve">. </w:t>
      </w:r>
    </w:p>
    <w:p w14:paraId="5AE87FF1" w14:textId="43047B88" w:rsidR="00261640" w:rsidRDefault="00261640" w:rsidP="00B87708">
      <w:pPr>
        <w:pStyle w:val="CommentText"/>
        <w:ind w:firstLine="720"/>
        <w:jc w:val="both"/>
        <w:rPr>
          <w:rFonts w:asciiTheme="majorHAnsi" w:hAnsiTheme="majorHAnsi"/>
          <w:sz w:val="24"/>
          <w:szCs w:val="24"/>
        </w:rPr>
      </w:pPr>
      <w:r>
        <w:rPr>
          <w:rFonts w:asciiTheme="majorHAnsi" w:hAnsiTheme="majorHAnsi"/>
          <w:sz w:val="24"/>
          <w:szCs w:val="24"/>
        </w:rPr>
        <w:t xml:space="preserve">Gizi buruk menjadi salah satu bentuk kekurangan gizi dengan resiko kematian hampir dua belas kali lipat lebih tinggi. Apabila hal tersebut tidak segera diatasi, maka akan memberikan dampak jangka panjang yang akan mempengaruhi kenaikan pada prevalensi </w:t>
      </w:r>
      <w:r>
        <w:rPr>
          <w:rFonts w:asciiTheme="majorHAnsi" w:hAnsiTheme="majorHAnsi"/>
          <w:i/>
          <w:iCs/>
          <w:sz w:val="24"/>
          <w:szCs w:val="24"/>
        </w:rPr>
        <w:t xml:space="preserve">stunting. Stunting </w:t>
      </w:r>
      <w:r>
        <w:rPr>
          <w:rFonts w:asciiTheme="majorHAnsi" w:hAnsiTheme="majorHAnsi"/>
          <w:sz w:val="24"/>
          <w:szCs w:val="24"/>
        </w:rPr>
        <w:t xml:space="preserve">yang terjadi pada balita memberikan dampak keterlambatan perkembangan motorik dan </w:t>
      </w:r>
      <w:r>
        <w:rPr>
          <w:rFonts w:asciiTheme="majorHAnsi" w:hAnsiTheme="majorHAnsi"/>
          <w:i/>
          <w:iCs/>
          <w:sz w:val="24"/>
          <w:szCs w:val="24"/>
        </w:rPr>
        <w:t xml:space="preserve">IQ </w:t>
      </w:r>
      <w:r>
        <w:rPr>
          <w:rFonts w:asciiTheme="majorHAnsi" w:hAnsiTheme="majorHAnsi"/>
          <w:sz w:val="24"/>
          <w:szCs w:val="24"/>
        </w:rPr>
        <w:t xml:space="preserve">yang rendah. Kejadian </w:t>
      </w:r>
      <w:r>
        <w:rPr>
          <w:rFonts w:asciiTheme="majorHAnsi" w:hAnsiTheme="majorHAnsi"/>
          <w:i/>
          <w:iCs/>
          <w:sz w:val="24"/>
          <w:szCs w:val="24"/>
        </w:rPr>
        <w:t xml:space="preserve">stunting </w:t>
      </w:r>
      <w:r>
        <w:rPr>
          <w:rFonts w:asciiTheme="majorHAnsi" w:hAnsiTheme="majorHAnsi"/>
          <w:sz w:val="24"/>
          <w:szCs w:val="24"/>
        </w:rPr>
        <w:t xml:space="preserve">termasuk dalam permasalahan gizi bayi dan balita. </w:t>
      </w:r>
      <w:r>
        <w:rPr>
          <w:rFonts w:asciiTheme="majorHAnsi" w:hAnsiTheme="majorHAnsi"/>
          <w:i/>
          <w:iCs/>
          <w:sz w:val="24"/>
          <w:szCs w:val="24"/>
        </w:rPr>
        <w:t xml:space="preserve">Stunting </w:t>
      </w:r>
      <w:r>
        <w:rPr>
          <w:rFonts w:asciiTheme="majorHAnsi" w:hAnsiTheme="majorHAnsi"/>
          <w:sz w:val="24"/>
          <w:szCs w:val="24"/>
        </w:rPr>
        <w:t xml:space="preserve">pada bayi dan balita akan mempengaruhi kondisi dan kualitas kehidupan pada masa usia sekolah, remaja hingga dewasa </w:t>
      </w:r>
      <w:r w:rsidR="00C1089C">
        <w:rPr>
          <w:rFonts w:asciiTheme="majorHAnsi" w:hAnsiTheme="majorHAnsi"/>
          <w:sz w:val="24"/>
          <w:szCs w:val="24"/>
        </w:rPr>
        <w:fldChar w:fldCharType="begin" w:fldLock="1"/>
      </w:r>
      <w:r w:rsidR="0017225B">
        <w:rPr>
          <w:rFonts w:asciiTheme="majorHAnsi" w:hAnsiTheme="majorHAnsi"/>
          <w:sz w:val="24"/>
          <w:szCs w:val="24"/>
        </w:rPr>
        <w:instrText>ADDIN CSL_CITATION {"citationItems":[{"id":"ITEM-1","itemData":{"abstract":"Indonesia is a country with a fairly high prevalence of stunting compared to other middle income countries. The proportion of very short and stunting nutritional status in children under five from all provinces in Indonesia, in 2018 was 30.8. The purpose of this study was to analyze the effect of situational factors on interprofessional collaboration (perceptions of leadership support, work systems, perceptions of empowerment of health workers) on the handling of stunting in children under five. This study used a cross sectional study. The population is health workers who work at the health center in Surabaya who are responsible for handling stunting. The research variables consisted of situational factors (perceived leadership support, work systems and empowerment of health workers) and IPC in the management of stunting in children under five. Sampling was simple random sampling with a sample size of 128 people. Data were analyzed using the T test. Result of research are health workers have perceptions of leadership support in the implementation of IPC with almost the same percentage of each category of good, adequate and insufficient, as well as work systems and organizational structures, and perceptions of empowering the majority of health workers are in the good category. For IPC, most health workers have an understanding of their respective roles in the good category 60.9%, depend on each other in the good category 61.7%, most of them have the ability to exchange ideas in the good category 64.8%, partly Most of them have a common goal of 55.5%, most of them have the ability to manage a team in the sufficient category of 57.0%, most of them provide services that respect patients in good categories of 55.5%. After analyzing with the T test, it was found that the path parameter coefficient value was 0.430, which is significant positive. Conclusion. There is a significant effect of situational factors regarding IPC on the management of stunting in children Abstrak. Indonesia merupakan salah satu negara dengan prevalensi stunting yang cukup tinggi dibandingkan dengan negara-negara berpendapatan menengah lainnya. Proporsi status gizi sangat pendek dan pendek pada balita dari seluruh propinsi di Indonesia, pada tahun 2018 sebesar 30,8. Tujuan penelitian ini adalah menganalisis pengaruh faktor situasional tentang interprofesional collaboration (persepsi dukungan pemimpin, sistem kerja, persepsi pemberdayaan tenaga kesehatan) terhadap penanganan stunting pa…","author":[{"dropping-particle":"","family":"Waliulu","given":"Syariefah Hidayati","non-dropping-particle":"","parse-names":false,"suffix":""}],"container-title":"Jurnal Penelitian Kesehatan Suara Forikes","id":"ITEM-1","issue":"4","issued":{"date-parts":[["2018"]]},"page":"269-272","title":"Pengaruh Edukasi Terhadap Tingkat Pengetahuan Dan Upaya Pencegahan Stunting Anak Usia Balita","type":"article-journal","volume":"9"},"uris":["http://www.mendeley.com/documents/?uuid=ede1f731-555b-4835-ae3b-d83d04719028"]}],"mendeley":{"formattedCitation":"(Waliulu, 2018)","plainTextFormattedCitation":"(Waliulu, 2018)","previouslyFormattedCitation":"(Waliulu, 2018)"},"properties":{"noteIndex":0},"schema":"https://github.com/citation-style-language/schema/raw/master/csl-citation.json"}</w:instrText>
      </w:r>
      <w:r w:rsidR="00C1089C">
        <w:rPr>
          <w:rFonts w:asciiTheme="majorHAnsi" w:hAnsiTheme="majorHAnsi"/>
          <w:sz w:val="24"/>
          <w:szCs w:val="24"/>
        </w:rPr>
        <w:fldChar w:fldCharType="separate"/>
      </w:r>
      <w:r w:rsidR="00C1089C" w:rsidRPr="00C1089C">
        <w:rPr>
          <w:rFonts w:asciiTheme="majorHAnsi" w:hAnsiTheme="majorHAnsi"/>
          <w:noProof/>
          <w:sz w:val="24"/>
          <w:szCs w:val="24"/>
        </w:rPr>
        <w:t>(Waliulu, 2018)</w:t>
      </w:r>
      <w:r w:rsidR="00C1089C">
        <w:rPr>
          <w:rFonts w:asciiTheme="majorHAnsi" w:hAnsiTheme="majorHAnsi"/>
          <w:sz w:val="24"/>
          <w:szCs w:val="24"/>
        </w:rPr>
        <w:fldChar w:fldCharType="end"/>
      </w:r>
      <w:r>
        <w:rPr>
          <w:rFonts w:asciiTheme="majorHAnsi" w:hAnsiTheme="majorHAnsi"/>
          <w:sz w:val="24"/>
          <w:szCs w:val="24"/>
        </w:rPr>
        <w:t>.</w:t>
      </w:r>
    </w:p>
    <w:p w14:paraId="15DCB17D" w14:textId="253383F0" w:rsidR="002D2BBD" w:rsidRDefault="00261640" w:rsidP="00A44EA2">
      <w:pPr>
        <w:pStyle w:val="CommentText"/>
        <w:ind w:firstLine="720"/>
        <w:jc w:val="both"/>
        <w:rPr>
          <w:rFonts w:asciiTheme="majorHAnsi" w:hAnsiTheme="majorHAnsi"/>
          <w:iCs/>
          <w:sz w:val="24"/>
          <w:szCs w:val="24"/>
        </w:rPr>
      </w:pPr>
      <w:r>
        <w:rPr>
          <w:rFonts w:asciiTheme="majorHAnsi" w:hAnsiTheme="majorHAnsi"/>
          <w:sz w:val="24"/>
          <w:szCs w:val="24"/>
        </w:rPr>
        <w:t xml:space="preserve">Berdasarkan latar belakang tersebut, peneliti tertarik melakukan penelitian dengan judul hubungan status gizi dengan kejadian </w:t>
      </w:r>
      <w:r>
        <w:rPr>
          <w:rFonts w:asciiTheme="majorHAnsi" w:hAnsiTheme="majorHAnsi"/>
          <w:i/>
          <w:iCs/>
          <w:sz w:val="24"/>
          <w:szCs w:val="24"/>
        </w:rPr>
        <w:t xml:space="preserve">stunting </w:t>
      </w:r>
      <w:r>
        <w:rPr>
          <w:rFonts w:asciiTheme="majorHAnsi" w:hAnsiTheme="majorHAnsi"/>
          <w:sz w:val="24"/>
          <w:szCs w:val="24"/>
        </w:rPr>
        <w:t xml:space="preserve">pada balita selama masa pandemi di Puskesmas Trauma Center Samarinda. Tujuan penelitian adalah untuk mengidentifikasi karakteristik responden pada balita, mengidentifikasi status gizi pada balita, mengidentifikasi kejadian </w:t>
      </w:r>
      <w:r>
        <w:rPr>
          <w:rFonts w:asciiTheme="majorHAnsi" w:hAnsiTheme="majorHAnsi"/>
          <w:i/>
          <w:sz w:val="24"/>
          <w:szCs w:val="24"/>
        </w:rPr>
        <w:t xml:space="preserve">stunting </w:t>
      </w:r>
      <w:r>
        <w:rPr>
          <w:rFonts w:asciiTheme="majorHAnsi" w:hAnsiTheme="majorHAnsi"/>
          <w:iCs/>
          <w:sz w:val="24"/>
          <w:szCs w:val="24"/>
        </w:rPr>
        <w:t xml:space="preserve">pada balita, dan menganalisa hubungan status gizi dengan kejadian </w:t>
      </w:r>
      <w:r>
        <w:rPr>
          <w:rFonts w:asciiTheme="majorHAnsi" w:hAnsiTheme="majorHAnsi"/>
          <w:i/>
          <w:sz w:val="24"/>
          <w:szCs w:val="24"/>
        </w:rPr>
        <w:t xml:space="preserve">stunting </w:t>
      </w:r>
      <w:r w:rsidR="00B87708">
        <w:rPr>
          <w:rFonts w:asciiTheme="majorHAnsi" w:hAnsiTheme="majorHAnsi"/>
          <w:iCs/>
          <w:sz w:val="24"/>
          <w:szCs w:val="24"/>
        </w:rPr>
        <w:t>pada balita selama masa pandemi di Puskesmas Trauma Center Samarinda.</w:t>
      </w:r>
    </w:p>
    <w:p w14:paraId="445952D2" w14:textId="77777777" w:rsidR="00A44EA2" w:rsidRPr="00A44EA2" w:rsidRDefault="00A44EA2" w:rsidP="00A44EA2">
      <w:pPr>
        <w:pStyle w:val="CommentText"/>
        <w:ind w:firstLine="720"/>
        <w:jc w:val="both"/>
        <w:rPr>
          <w:rFonts w:asciiTheme="majorHAnsi" w:hAnsiTheme="majorHAnsi"/>
          <w:iCs/>
          <w:sz w:val="24"/>
          <w:szCs w:val="24"/>
        </w:rPr>
      </w:pPr>
    </w:p>
    <w:p w14:paraId="0275BCDF" w14:textId="4B22F4B0" w:rsidR="00713643" w:rsidRPr="007C74AA" w:rsidRDefault="00D6167B" w:rsidP="007B3CFA">
      <w:pPr>
        <w:spacing w:after="100" w:afterAutospacing="1" w:line="240" w:lineRule="auto"/>
        <w:jc w:val="both"/>
        <w:rPr>
          <w:rFonts w:asciiTheme="majorHAnsi" w:hAnsiTheme="majorHAnsi"/>
          <w:b/>
          <w:szCs w:val="24"/>
        </w:rPr>
      </w:pPr>
      <w:r w:rsidRPr="007C74AA">
        <w:rPr>
          <w:rFonts w:asciiTheme="majorHAnsi" w:hAnsiTheme="majorHAnsi"/>
          <w:b/>
          <w:szCs w:val="24"/>
        </w:rPr>
        <w:t>METODE</w:t>
      </w:r>
    </w:p>
    <w:p w14:paraId="2A653B09" w14:textId="31CB2AD1" w:rsidR="00E8257F" w:rsidRPr="00E8257F" w:rsidRDefault="00ED172B" w:rsidP="00A44EA2">
      <w:pPr>
        <w:pStyle w:val="CommentText"/>
        <w:ind w:firstLine="720"/>
        <w:jc w:val="both"/>
        <w:rPr>
          <w:rFonts w:asciiTheme="majorHAnsi" w:hAnsiTheme="majorHAnsi"/>
          <w:sz w:val="24"/>
          <w:szCs w:val="24"/>
        </w:rPr>
      </w:pPr>
      <w:r>
        <w:rPr>
          <w:rFonts w:asciiTheme="majorHAnsi" w:hAnsiTheme="majorHAnsi"/>
          <w:sz w:val="24"/>
          <w:szCs w:val="24"/>
        </w:rPr>
        <w:t xml:space="preserve">Penelitian ini adalah penelitian kuantitatif dengan menggunakan metode deskriptif korelasional melalui pendekatan </w:t>
      </w:r>
      <w:r>
        <w:rPr>
          <w:rFonts w:asciiTheme="majorHAnsi" w:hAnsiTheme="majorHAnsi"/>
          <w:i/>
          <w:iCs/>
          <w:sz w:val="24"/>
          <w:szCs w:val="24"/>
        </w:rPr>
        <w:t xml:space="preserve">cross sectional. </w:t>
      </w:r>
      <w:r>
        <w:rPr>
          <w:rFonts w:asciiTheme="majorHAnsi" w:hAnsiTheme="majorHAnsi"/>
          <w:sz w:val="24"/>
          <w:szCs w:val="24"/>
        </w:rPr>
        <w:t xml:space="preserve">Populasi dalam penelitian ini merupakan anak usia 0-59 bulan di Puskesmas Trauma Center Samarinda. Pengambilan sampel pada penelitian ini menggunakan teknik </w:t>
      </w:r>
      <w:r w:rsidR="00E8257F">
        <w:rPr>
          <w:rFonts w:asciiTheme="majorHAnsi" w:hAnsiTheme="majorHAnsi"/>
          <w:i/>
          <w:iCs/>
          <w:sz w:val="24"/>
          <w:szCs w:val="24"/>
        </w:rPr>
        <w:t>accidental</w:t>
      </w:r>
      <w:r>
        <w:rPr>
          <w:rFonts w:asciiTheme="majorHAnsi" w:hAnsiTheme="majorHAnsi"/>
          <w:i/>
          <w:iCs/>
          <w:sz w:val="24"/>
          <w:szCs w:val="24"/>
        </w:rPr>
        <w:t xml:space="preserve"> sampling </w:t>
      </w:r>
      <w:r>
        <w:rPr>
          <w:rFonts w:asciiTheme="majorHAnsi" w:hAnsiTheme="majorHAnsi"/>
          <w:sz w:val="24"/>
          <w:szCs w:val="24"/>
        </w:rPr>
        <w:t xml:space="preserve">dengan jumlah sampel sebanyak 685 responden. Pengambilan data dilakukan selama 35 hari yaitu dari tanggal 12-25 April 2022 kemudian dilanjut dari tanggal 07-27 Mei 2022 di Samarinda. Peneliti </w:t>
      </w:r>
      <w:r>
        <w:rPr>
          <w:rFonts w:asciiTheme="majorHAnsi" w:hAnsiTheme="majorHAnsi"/>
          <w:sz w:val="24"/>
          <w:szCs w:val="24"/>
        </w:rPr>
        <w:t xml:space="preserve">menggunakan analisis univariat dan analisis bivariat serta pengolahan data menggunakan program </w:t>
      </w:r>
      <w:r>
        <w:rPr>
          <w:rFonts w:asciiTheme="majorHAnsi" w:hAnsiTheme="majorHAnsi"/>
          <w:i/>
          <w:iCs/>
          <w:sz w:val="24"/>
          <w:szCs w:val="24"/>
        </w:rPr>
        <w:t xml:space="preserve">Statistical Package for the Social Sciences (SPSS) </w:t>
      </w:r>
      <w:r>
        <w:rPr>
          <w:rFonts w:asciiTheme="majorHAnsi" w:hAnsiTheme="majorHAnsi"/>
          <w:sz w:val="24"/>
          <w:szCs w:val="24"/>
        </w:rPr>
        <w:t>versi 26.0.</w:t>
      </w:r>
    </w:p>
    <w:p w14:paraId="67A79332" w14:textId="7816C587" w:rsidR="00713643" w:rsidRPr="007C74AA" w:rsidRDefault="00713643" w:rsidP="005D7D9D">
      <w:pPr>
        <w:spacing w:after="100" w:afterAutospacing="1" w:line="240" w:lineRule="auto"/>
        <w:jc w:val="both"/>
        <w:rPr>
          <w:rFonts w:asciiTheme="majorHAnsi" w:hAnsiTheme="majorHAnsi"/>
          <w:b/>
          <w:szCs w:val="24"/>
        </w:rPr>
      </w:pPr>
      <w:r w:rsidRPr="007C74AA">
        <w:rPr>
          <w:rFonts w:asciiTheme="majorHAnsi" w:hAnsiTheme="majorHAnsi"/>
          <w:b/>
          <w:szCs w:val="24"/>
        </w:rPr>
        <w:t xml:space="preserve">HASIL </w:t>
      </w:r>
      <w:r w:rsidR="006F393A" w:rsidRPr="007C74AA">
        <w:rPr>
          <w:rFonts w:asciiTheme="majorHAnsi" w:hAnsiTheme="majorHAnsi"/>
          <w:b/>
          <w:szCs w:val="24"/>
        </w:rPr>
        <w:t xml:space="preserve">/ </w:t>
      </w:r>
      <w:r w:rsidR="006F393A" w:rsidRPr="007C74AA">
        <w:rPr>
          <w:rFonts w:asciiTheme="majorHAnsi" w:hAnsiTheme="majorHAnsi"/>
          <w:b/>
          <w:i/>
          <w:iCs/>
          <w:szCs w:val="24"/>
        </w:rPr>
        <w:t>REPORT</w:t>
      </w:r>
    </w:p>
    <w:p w14:paraId="3C06B6EA" w14:textId="5B30C489" w:rsidR="00A97599" w:rsidRDefault="00ED172B" w:rsidP="00A15730">
      <w:pPr>
        <w:pStyle w:val="CommentText"/>
        <w:rPr>
          <w:rFonts w:asciiTheme="majorHAnsi" w:hAnsiTheme="majorHAnsi"/>
          <w:sz w:val="24"/>
          <w:szCs w:val="24"/>
        </w:rPr>
      </w:pPr>
      <w:r>
        <w:rPr>
          <w:rFonts w:asciiTheme="majorHAnsi" w:hAnsiTheme="majorHAnsi"/>
          <w:sz w:val="24"/>
          <w:szCs w:val="24"/>
        </w:rPr>
        <w:t xml:space="preserve">Karakteristik responden pada balita selama masa pandemi di Puskesmas Trauma Center Samarinda </w:t>
      </w:r>
      <w:r w:rsidR="00A15730">
        <w:rPr>
          <w:rFonts w:asciiTheme="majorHAnsi" w:hAnsiTheme="majorHAnsi"/>
          <w:sz w:val="24"/>
          <w:szCs w:val="24"/>
        </w:rPr>
        <w:t>dapat dilihat pada tabel dibawah ini</w:t>
      </w:r>
    </w:p>
    <w:p w14:paraId="78F09801" w14:textId="77777777" w:rsidR="00223B98" w:rsidRDefault="00223B98" w:rsidP="00A15730">
      <w:pPr>
        <w:pStyle w:val="CommentText"/>
        <w:rPr>
          <w:rFonts w:asciiTheme="majorHAnsi" w:hAnsiTheme="majorHAnsi"/>
          <w:sz w:val="24"/>
          <w:szCs w:val="24"/>
        </w:rPr>
      </w:pPr>
    </w:p>
    <w:p w14:paraId="10932790" w14:textId="7D5106F8" w:rsidR="00672A88" w:rsidRPr="00672A88" w:rsidRDefault="00672A88" w:rsidP="00672A88">
      <w:pPr>
        <w:pStyle w:val="CommentText"/>
        <w:jc w:val="center"/>
        <w:rPr>
          <w:rFonts w:asciiTheme="majorHAnsi" w:hAnsiTheme="majorHAnsi"/>
        </w:rPr>
      </w:pPr>
      <w:r w:rsidRPr="00672A88">
        <w:rPr>
          <w:rFonts w:asciiTheme="majorHAnsi" w:hAnsiTheme="majorHAnsi"/>
        </w:rPr>
        <w:t>Tabel 1. Distribusi Frekuensi Karakteristik Responden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8"/>
        <w:gridCol w:w="1369"/>
        <w:gridCol w:w="1448"/>
      </w:tblGrid>
      <w:tr w:rsidR="00A15730" w:rsidRPr="00D74EA0" w14:paraId="3B354753" w14:textId="77777777" w:rsidTr="00672A88">
        <w:tc>
          <w:tcPr>
            <w:tcW w:w="3209" w:type="dxa"/>
            <w:tcBorders>
              <w:top w:val="single" w:sz="4" w:space="0" w:color="auto"/>
              <w:bottom w:val="single" w:sz="4" w:space="0" w:color="auto"/>
            </w:tcBorders>
          </w:tcPr>
          <w:p w14:paraId="7CB89DEE" w14:textId="27E5D712" w:rsidR="00A15730" w:rsidRPr="00D74EA0" w:rsidRDefault="00A15730" w:rsidP="00D74EA0">
            <w:pPr>
              <w:pStyle w:val="CommentText"/>
              <w:jc w:val="center"/>
              <w:rPr>
                <w:rFonts w:ascii="Cambria" w:hAnsi="Cambria"/>
                <w:b/>
                <w:bCs/>
                <w:lang w:val="id-ID"/>
              </w:rPr>
            </w:pPr>
            <w:r w:rsidRPr="00D74EA0">
              <w:rPr>
                <w:rFonts w:ascii="Cambria" w:hAnsi="Cambria"/>
                <w:b/>
                <w:bCs/>
                <w:lang w:val="id-ID"/>
              </w:rPr>
              <w:t>Karakteristik Responden</w:t>
            </w:r>
          </w:p>
        </w:tc>
        <w:tc>
          <w:tcPr>
            <w:tcW w:w="3209" w:type="dxa"/>
            <w:tcBorders>
              <w:top w:val="single" w:sz="4" w:space="0" w:color="auto"/>
              <w:bottom w:val="single" w:sz="4" w:space="0" w:color="auto"/>
            </w:tcBorders>
          </w:tcPr>
          <w:p w14:paraId="518FC14D" w14:textId="6E550409" w:rsidR="00A15730" w:rsidRPr="00D74EA0" w:rsidRDefault="00A15730" w:rsidP="00D74EA0">
            <w:pPr>
              <w:pStyle w:val="CommentText"/>
              <w:jc w:val="center"/>
              <w:rPr>
                <w:rFonts w:ascii="Cambria" w:hAnsi="Cambria"/>
                <w:b/>
                <w:bCs/>
                <w:lang w:val="id-ID"/>
              </w:rPr>
            </w:pPr>
            <w:r w:rsidRPr="00D74EA0">
              <w:rPr>
                <w:rFonts w:ascii="Cambria" w:hAnsi="Cambria"/>
                <w:b/>
                <w:bCs/>
                <w:lang w:val="id-ID"/>
              </w:rPr>
              <w:t>Frekuensi</w:t>
            </w:r>
          </w:p>
        </w:tc>
        <w:tc>
          <w:tcPr>
            <w:tcW w:w="3210" w:type="dxa"/>
            <w:tcBorders>
              <w:top w:val="single" w:sz="4" w:space="0" w:color="auto"/>
              <w:bottom w:val="single" w:sz="4" w:space="0" w:color="auto"/>
            </w:tcBorders>
          </w:tcPr>
          <w:p w14:paraId="12F77AF8" w14:textId="592B0BC8" w:rsidR="00A15730" w:rsidRPr="00D74EA0" w:rsidRDefault="00A15730" w:rsidP="00D74EA0">
            <w:pPr>
              <w:pStyle w:val="CommentText"/>
              <w:jc w:val="center"/>
              <w:rPr>
                <w:rFonts w:ascii="Cambria" w:hAnsi="Cambria"/>
                <w:b/>
                <w:bCs/>
                <w:lang w:val="id-ID"/>
              </w:rPr>
            </w:pPr>
            <w:r w:rsidRPr="00D74EA0">
              <w:rPr>
                <w:rFonts w:ascii="Cambria" w:hAnsi="Cambria"/>
                <w:b/>
                <w:bCs/>
                <w:lang w:val="id-ID"/>
              </w:rPr>
              <w:t>Persentase</w:t>
            </w:r>
          </w:p>
        </w:tc>
      </w:tr>
      <w:tr w:rsidR="00D74EA0" w:rsidRPr="00D74EA0" w14:paraId="7D4E92F0" w14:textId="77777777" w:rsidTr="00672A88">
        <w:tc>
          <w:tcPr>
            <w:tcW w:w="9628" w:type="dxa"/>
            <w:gridSpan w:val="3"/>
            <w:tcBorders>
              <w:top w:val="single" w:sz="4" w:space="0" w:color="auto"/>
            </w:tcBorders>
          </w:tcPr>
          <w:p w14:paraId="2E3689BB" w14:textId="67616709" w:rsidR="00D74EA0" w:rsidRPr="00D74EA0" w:rsidRDefault="00D74EA0" w:rsidP="00D74EA0">
            <w:pPr>
              <w:pStyle w:val="CommentText"/>
              <w:jc w:val="center"/>
              <w:rPr>
                <w:rFonts w:ascii="Cambria" w:hAnsi="Cambria"/>
                <w:b/>
                <w:bCs/>
              </w:rPr>
            </w:pPr>
            <w:r w:rsidRPr="00D74EA0">
              <w:rPr>
                <w:rFonts w:ascii="Cambria" w:hAnsi="Cambria"/>
                <w:b/>
                <w:bCs/>
                <w:lang w:val="id-ID"/>
              </w:rPr>
              <w:t>Usia Balita</w:t>
            </w:r>
          </w:p>
        </w:tc>
      </w:tr>
      <w:tr w:rsidR="00A15730" w:rsidRPr="00D74EA0" w14:paraId="740C4486" w14:textId="77777777" w:rsidTr="00672A88">
        <w:tc>
          <w:tcPr>
            <w:tcW w:w="3209" w:type="dxa"/>
          </w:tcPr>
          <w:p w14:paraId="4A67F061" w14:textId="341BF7EC" w:rsidR="00A15730" w:rsidRPr="00D74EA0" w:rsidRDefault="00A15730" w:rsidP="00D74EA0">
            <w:pPr>
              <w:pStyle w:val="CommentText"/>
              <w:rPr>
                <w:rFonts w:ascii="Cambria" w:hAnsi="Cambria"/>
                <w:lang w:val="id-ID"/>
              </w:rPr>
            </w:pPr>
            <w:r w:rsidRPr="00D74EA0">
              <w:rPr>
                <w:rFonts w:ascii="Cambria" w:hAnsi="Cambria"/>
                <w:lang w:val="id-ID"/>
              </w:rPr>
              <w:t>0-30 hari (BBL)</w:t>
            </w:r>
          </w:p>
        </w:tc>
        <w:tc>
          <w:tcPr>
            <w:tcW w:w="3209" w:type="dxa"/>
          </w:tcPr>
          <w:p w14:paraId="107DA85C" w14:textId="2C1D7C94" w:rsidR="00A15730" w:rsidRPr="00D74EA0" w:rsidRDefault="00A15730" w:rsidP="00D74EA0">
            <w:pPr>
              <w:pStyle w:val="CommentText"/>
              <w:jc w:val="center"/>
              <w:rPr>
                <w:rFonts w:ascii="Cambria" w:hAnsi="Cambria"/>
                <w:lang w:val="id-ID"/>
              </w:rPr>
            </w:pPr>
            <w:r w:rsidRPr="00D74EA0">
              <w:rPr>
                <w:rFonts w:ascii="Cambria" w:hAnsi="Cambria"/>
                <w:lang w:val="id-ID"/>
              </w:rPr>
              <w:t>4</w:t>
            </w:r>
          </w:p>
        </w:tc>
        <w:tc>
          <w:tcPr>
            <w:tcW w:w="3210" w:type="dxa"/>
          </w:tcPr>
          <w:p w14:paraId="3FB09336" w14:textId="3CED5C00" w:rsidR="00A15730" w:rsidRPr="00D74EA0" w:rsidRDefault="00A15730" w:rsidP="00D74EA0">
            <w:pPr>
              <w:pStyle w:val="CommentText"/>
              <w:jc w:val="center"/>
              <w:rPr>
                <w:rFonts w:ascii="Cambria" w:hAnsi="Cambria"/>
                <w:lang w:val="id-ID"/>
              </w:rPr>
            </w:pPr>
            <w:r w:rsidRPr="00D74EA0">
              <w:rPr>
                <w:rFonts w:ascii="Cambria" w:hAnsi="Cambria"/>
                <w:lang w:val="id-ID"/>
              </w:rPr>
              <w:t>0,6</w:t>
            </w:r>
          </w:p>
        </w:tc>
      </w:tr>
      <w:tr w:rsidR="00A15730" w:rsidRPr="00D74EA0" w14:paraId="33FFD111" w14:textId="77777777" w:rsidTr="00672A88">
        <w:tc>
          <w:tcPr>
            <w:tcW w:w="3209" w:type="dxa"/>
          </w:tcPr>
          <w:p w14:paraId="15ADB494" w14:textId="43021646" w:rsidR="00A15730" w:rsidRPr="00D74EA0" w:rsidRDefault="00A15730" w:rsidP="00D74EA0">
            <w:pPr>
              <w:pStyle w:val="CommentText"/>
              <w:rPr>
                <w:rFonts w:ascii="Cambria" w:hAnsi="Cambria"/>
                <w:lang w:val="id-ID"/>
              </w:rPr>
            </w:pPr>
            <w:r w:rsidRPr="00D74EA0">
              <w:rPr>
                <w:rFonts w:ascii="Cambria" w:hAnsi="Cambria"/>
                <w:lang w:val="id-ID"/>
              </w:rPr>
              <w:t>1-12 bulan (Bayi)</w:t>
            </w:r>
          </w:p>
        </w:tc>
        <w:tc>
          <w:tcPr>
            <w:tcW w:w="3209" w:type="dxa"/>
          </w:tcPr>
          <w:p w14:paraId="43F55AD2" w14:textId="26DA7357" w:rsidR="00A15730" w:rsidRPr="00D74EA0" w:rsidRDefault="00A15730" w:rsidP="00D74EA0">
            <w:pPr>
              <w:pStyle w:val="CommentText"/>
              <w:jc w:val="center"/>
              <w:rPr>
                <w:rFonts w:ascii="Cambria" w:hAnsi="Cambria"/>
                <w:lang w:val="id-ID"/>
              </w:rPr>
            </w:pPr>
            <w:r w:rsidRPr="00D74EA0">
              <w:rPr>
                <w:rFonts w:ascii="Cambria" w:hAnsi="Cambria"/>
                <w:lang w:val="id-ID"/>
              </w:rPr>
              <w:t>164</w:t>
            </w:r>
          </w:p>
        </w:tc>
        <w:tc>
          <w:tcPr>
            <w:tcW w:w="3210" w:type="dxa"/>
          </w:tcPr>
          <w:p w14:paraId="36AA07F3" w14:textId="253F5536" w:rsidR="00A15730" w:rsidRPr="00D74EA0" w:rsidRDefault="00A15730" w:rsidP="00D74EA0">
            <w:pPr>
              <w:pStyle w:val="CommentText"/>
              <w:jc w:val="center"/>
              <w:rPr>
                <w:rFonts w:ascii="Cambria" w:hAnsi="Cambria"/>
                <w:lang w:val="id-ID"/>
              </w:rPr>
            </w:pPr>
            <w:r w:rsidRPr="00D74EA0">
              <w:rPr>
                <w:rFonts w:ascii="Cambria" w:hAnsi="Cambria"/>
                <w:lang w:val="id-ID"/>
              </w:rPr>
              <w:t>23,9</w:t>
            </w:r>
          </w:p>
        </w:tc>
      </w:tr>
      <w:tr w:rsidR="00A15730" w:rsidRPr="00D74EA0" w14:paraId="6F9A37A7" w14:textId="77777777" w:rsidTr="00672A88">
        <w:tc>
          <w:tcPr>
            <w:tcW w:w="3209" w:type="dxa"/>
          </w:tcPr>
          <w:p w14:paraId="78044034" w14:textId="44A56A40" w:rsidR="00A15730" w:rsidRPr="00D74EA0" w:rsidRDefault="00A15730" w:rsidP="00D74EA0">
            <w:pPr>
              <w:pStyle w:val="CommentText"/>
              <w:rPr>
                <w:rFonts w:ascii="Cambria" w:hAnsi="Cambria"/>
                <w:lang w:val="id-ID"/>
              </w:rPr>
            </w:pPr>
            <w:r w:rsidRPr="00D74EA0">
              <w:rPr>
                <w:rFonts w:ascii="Cambria" w:hAnsi="Cambria"/>
                <w:lang w:val="id-ID"/>
              </w:rPr>
              <w:t>12-60 bulan (Balita)</w:t>
            </w:r>
          </w:p>
        </w:tc>
        <w:tc>
          <w:tcPr>
            <w:tcW w:w="3209" w:type="dxa"/>
          </w:tcPr>
          <w:p w14:paraId="56201296" w14:textId="6B76B9E9" w:rsidR="00A15730" w:rsidRPr="00D74EA0" w:rsidRDefault="00A15730" w:rsidP="00D74EA0">
            <w:pPr>
              <w:pStyle w:val="CommentText"/>
              <w:jc w:val="center"/>
              <w:rPr>
                <w:rFonts w:ascii="Cambria" w:hAnsi="Cambria"/>
                <w:lang w:val="id-ID"/>
              </w:rPr>
            </w:pPr>
            <w:r w:rsidRPr="00D74EA0">
              <w:rPr>
                <w:rFonts w:ascii="Cambria" w:hAnsi="Cambria"/>
                <w:lang w:val="id-ID"/>
              </w:rPr>
              <w:t>517</w:t>
            </w:r>
          </w:p>
        </w:tc>
        <w:tc>
          <w:tcPr>
            <w:tcW w:w="3210" w:type="dxa"/>
          </w:tcPr>
          <w:p w14:paraId="2775DC89" w14:textId="5F4D0A38" w:rsidR="00A15730" w:rsidRPr="00D74EA0" w:rsidRDefault="00A15730" w:rsidP="00D74EA0">
            <w:pPr>
              <w:pStyle w:val="CommentText"/>
              <w:jc w:val="center"/>
              <w:rPr>
                <w:rFonts w:ascii="Cambria" w:hAnsi="Cambria"/>
                <w:lang w:val="id-ID"/>
              </w:rPr>
            </w:pPr>
            <w:r w:rsidRPr="00D74EA0">
              <w:rPr>
                <w:rFonts w:ascii="Cambria" w:hAnsi="Cambria"/>
                <w:lang w:val="id-ID"/>
              </w:rPr>
              <w:t>75,5</w:t>
            </w:r>
          </w:p>
        </w:tc>
      </w:tr>
      <w:tr w:rsidR="00D74EA0" w:rsidRPr="00D74EA0" w14:paraId="4C3759D5" w14:textId="77777777" w:rsidTr="00672A88">
        <w:tc>
          <w:tcPr>
            <w:tcW w:w="9628" w:type="dxa"/>
            <w:gridSpan w:val="3"/>
          </w:tcPr>
          <w:p w14:paraId="1211B41C" w14:textId="2892FAD2" w:rsidR="00D74EA0" w:rsidRPr="00D74EA0" w:rsidRDefault="00D74EA0" w:rsidP="00D74EA0">
            <w:pPr>
              <w:pStyle w:val="CommentText"/>
              <w:jc w:val="center"/>
              <w:rPr>
                <w:rFonts w:ascii="Cambria" w:hAnsi="Cambria"/>
                <w:b/>
                <w:bCs/>
              </w:rPr>
            </w:pPr>
            <w:r w:rsidRPr="00D74EA0">
              <w:rPr>
                <w:rFonts w:ascii="Cambria" w:hAnsi="Cambria"/>
                <w:b/>
                <w:bCs/>
                <w:lang w:val="id-ID"/>
              </w:rPr>
              <w:t>Jenis Kelamin Balita</w:t>
            </w:r>
          </w:p>
        </w:tc>
      </w:tr>
      <w:tr w:rsidR="00A15730" w:rsidRPr="00D74EA0" w14:paraId="478F07ED" w14:textId="77777777" w:rsidTr="00672A88">
        <w:tc>
          <w:tcPr>
            <w:tcW w:w="3209" w:type="dxa"/>
          </w:tcPr>
          <w:p w14:paraId="027E1B0C" w14:textId="4D7DFC3D" w:rsidR="00A15730" w:rsidRPr="00D74EA0" w:rsidRDefault="00A15730" w:rsidP="00D74EA0">
            <w:pPr>
              <w:pStyle w:val="CommentText"/>
              <w:rPr>
                <w:rFonts w:ascii="Cambria" w:hAnsi="Cambria"/>
                <w:lang w:val="id-ID"/>
              </w:rPr>
            </w:pPr>
            <w:r w:rsidRPr="00D74EA0">
              <w:rPr>
                <w:rFonts w:ascii="Cambria" w:hAnsi="Cambria"/>
                <w:lang w:val="id-ID"/>
              </w:rPr>
              <w:t xml:space="preserve">Perempuan </w:t>
            </w:r>
          </w:p>
        </w:tc>
        <w:tc>
          <w:tcPr>
            <w:tcW w:w="3209" w:type="dxa"/>
          </w:tcPr>
          <w:p w14:paraId="3AE04698" w14:textId="2FFC8B00" w:rsidR="00A15730" w:rsidRPr="00D74EA0" w:rsidRDefault="00A15730" w:rsidP="00D74EA0">
            <w:pPr>
              <w:pStyle w:val="CommentText"/>
              <w:jc w:val="center"/>
              <w:rPr>
                <w:rFonts w:ascii="Cambria" w:hAnsi="Cambria"/>
                <w:lang w:val="id-ID"/>
              </w:rPr>
            </w:pPr>
            <w:r w:rsidRPr="00D74EA0">
              <w:rPr>
                <w:rFonts w:ascii="Cambria" w:hAnsi="Cambria"/>
                <w:lang w:val="id-ID"/>
              </w:rPr>
              <w:t>337</w:t>
            </w:r>
          </w:p>
        </w:tc>
        <w:tc>
          <w:tcPr>
            <w:tcW w:w="3210" w:type="dxa"/>
          </w:tcPr>
          <w:p w14:paraId="490107A4" w14:textId="2873A7AC" w:rsidR="00A15730" w:rsidRPr="00D74EA0" w:rsidRDefault="00A15730" w:rsidP="00D74EA0">
            <w:pPr>
              <w:pStyle w:val="CommentText"/>
              <w:jc w:val="center"/>
              <w:rPr>
                <w:rFonts w:ascii="Cambria" w:hAnsi="Cambria"/>
                <w:lang w:val="id-ID"/>
              </w:rPr>
            </w:pPr>
            <w:r w:rsidRPr="00D74EA0">
              <w:rPr>
                <w:rFonts w:ascii="Cambria" w:hAnsi="Cambria"/>
                <w:lang w:val="id-ID"/>
              </w:rPr>
              <w:t>49,2</w:t>
            </w:r>
          </w:p>
        </w:tc>
      </w:tr>
      <w:tr w:rsidR="00A15730" w:rsidRPr="00D74EA0" w14:paraId="38EE5070" w14:textId="77777777" w:rsidTr="00672A88">
        <w:tc>
          <w:tcPr>
            <w:tcW w:w="3209" w:type="dxa"/>
          </w:tcPr>
          <w:p w14:paraId="552FF7C6" w14:textId="22829F35" w:rsidR="00A15730" w:rsidRPr="00D74EA0" w:rsidRDefault="00A15730" w:rsidP="00D74EA0">
            <w:pPr>
              <w:pStyle w:val="CommentText"/>
              <w:rPr>
                <w:rFonts w:ascii="Cambria" w:hAnsi="Cambria"/>
                <w:lang w:val="id-ID"/>
              </w:rPr>
            </w:pPr>
            <w:r w:rsidRPr="00D74EA0">
              <w:rPr>
                <w:rFonts w:ascii="Cambria" w:hAnsi="Cambria"/>
                <w:lang w:val="id-ID"/>
              </w:rPr>
              <w:t>Laki-laki</w:t>
            </w:r>
          </w:p>
        </w:tc>
        <w:tc>
          <w:tcPr>
            <w:tcW w:w="3209" w:type="dxa"/>
          </w:tcPr>
          <w:p w14:paraId="2C413741" w14:textId="244478A7" w:rsidR="00A15730" w:rsidRPr="00D74EA0" w:rsidRDefault="00A15730" w:rsidP="00D74EA0">
            <w:pPr>
              <w:pStyle w:val="CommentText"/>
              <w:jc w:val="center"/>
              <w:rPr>
                <w:rFonts w:ascii="Cambria" w:hAnsi="Cambria"/>
                <w:lang w:val="id-ID"/>
              </w:rPr>
            </w:pPr>
            <w:r w:rsidRPr="00D74EA0">
              <w:rPr>
                <w:rFonts w:ascii="Cambria" w:hAnsi="Cambria"/>
                <w:lang w:val="id-ID"/>
              </w:rPr>
              <w:t>348</w:t>
            </w:r>
          </w:p>
        </w:tc>
        <w:tc>
          <w:tcPr>
            <w:tcW w:w="3210" w:type="dxa"/>
          </w:tcPr>
          <w:p w14:paraId="5CF187A9" w14:textId="69063903" w:rsidR="00A15730" w:rsidRPr="00D74EA0" w:rsidRDefault="00A15730" w:rsidP="00D74EA0">
            <w:pPr>
              <w:pStyle w:val="CommentText"/>
              <w:jc w:val="center"/>
              <w:rPr>
                <w:rFonts w:ascii="Cambria" w:hAnsi="Cambria"/>
                <w:lang w:val="id-ID"/>
              </w:rPr>
            </w:pPr>
            <w:r w:rsidRPr="00D74EA0">
              <w:rPr>
                <w:rFonts w:ascii="Cambria" w:hAnsi="Cambria"/>
                <w:lang w:val="id-ID"/>
              </w:rPr>
              <w:t>50,8</w:t>
            </w:r>
          </w:p>
        </w:tc>
      </w:tr>
      <w:tr w:rsidR="00D74EA0" w:rsidRPr="00D74EA0" w14:paraId="37035275" w14:textId="77777777" w:rsidTr="00672A88">
        <w:tc>
          <w:tcPr>
            <w:tcW w:w="9628" w:type="dxa"/>
            <w:gridSpan w:val="3"/>
          </w:tcPr>
          <w:p w14:paraId="352712A7" w14:textId="284F3D4D" w:rsidR="00D74EA0" w:rsidRPr="00D74EA0" w:rsidRDefault="00D74EA0" w:rsidP="00D74EA0">
            <w:pPr>
              <w:pStyle w:val="CommentText"/>
              <w:jc w:val="center"/>
              <w:rPr>
                <w:rFonts w:ascii="Cambria" w:hAnsi="Cambria"/>
                <w:b/>
                <w:bCs/>
              </w:rPr>
            </w:pPr>
            <w:r w:rsidRPr="00D74EA0">
              <w:rPr>
                <w:rFonts w:ascii="Cambria" w:hAnsi="Cambria"/>
                <w:b/>
                <w:bCs/>
                <w:lang w:val="id-ID"/>
              </w:rPr>
              <w:t>Usia Ayah</w:t>
            </w:r>
          </w:p>
        </w:tc>
      </w:tr>
      <w:tr w:rsidR="00A15730" w:rsidRPr="00D74EA0" w14:paraId="13A7C610" w14:textId="77777777" w:rsidTr="00672A88">
        <w:tc>
          <w:tcPr>
            <w:tcW w:w="3209" w:type="dxa"/>
          </w:tcPr>
          <w:p w14:paraId="472BEFCB" w14:textId="4DC22AD6" w:rsidR="00A15730" w:rsidRPr="00D74EA0" w:rsidRDefault="00A15730" w:rsidP="00D74EA0">
            <w:pPr>
              <w:pStyle w:val="CommentText"/>
              <w:rPr>
                <w:rFonts w:ascii="Cambria" w:hAnsi="Cambria"/>
                <w:lang w:val="id-ID"/>
              </w:rPr>
            </w:pPr>
            <w:r w:rsidRPr="00D74EA0">
              <w:rPr>
                <w:rFonts w:ascii="Cambria" w:hAnsi="Cambria"/>
                <w:lang w:val="id-ID"/>
              </w:rPr>
              <w:t>17-25 tahun (Remaja Akhir)</w:t>
            </w:r>
          </w:p>
        </w:tc>
        <w:tc>
          <w:tcPr>
            <w:tcW w:w="3209" w:type="dxa"/>
          </w:tcPr>
          <w:p w14:paraId="7B9B26BE" w14:textId="635DECB1" w:rsidR="00A15730" w:rsidRPr="00D74EA0" w:rsidRDefault="00A15730" w:rsidP="00D74EA0">
            <w:pPr>
              <w:pStyle w:val="CommentText"/>
              <w:jc w:val="center"/>
              <w:rPr>
                <w:rFonts w:ascii="Cambria" w:hAnsi="Cambria"/>
                <w:lang w:val="id-ID"/>
              </w:rPr>
            </w:pPr>
            <w:r w:rsidRPr="00D74EA0">
              <w:rPr>
                <w:rFonts w:ascii="Cambria" w:hAnsi="Cambria"/>
                <w:lang w:val="id-ID"/>
              </w:rPr>
              <w:t>34</w:t>
            </w:r>
          </w:p>
        </w:tc>
        <w:tc>
          <w:tcPr>
            <w:tcW w:w="3210" w:type="dxa"/>
          </w:tcPr>
          <w:p w14:paraId="0A2A4BBA" w14:textId="57784000" w:rsidR="00A15730" w:rsidRPr="00D74EA0" w:rsidRDefault="00A15730" w:rsidP="00D74EA0">
            <w:pPr>
              <w:pStyle w:val="CommentText"/>
              <w:jc w:val="center"/>
              <w:rPr>
                <w:rFonts w:ascii="Cambria" w:hAnsi="Cambria"/>
                <w:lang w:val="id-ID"/>
              </w:rPr>
            </w:pPr>
            <w:r w:rsidRPr="00D74EA0">
              <w:rPr>
                <w:rFonts w:ascii="Cambria" w:hAnsi="Cambria"/>
                <w:lang w:val="id-ID"/>
              </w:rPr>
              <w:t>5,0</w:t>
            </w:r>
          </w:p>
        </w:tc>
      </w:tr>
      <w:tr w:rsidR="00A15730" w:rsidRPr="00D74EA0" w14:paraId="2A55B905" w14:textId="77777777" w:rsidTr="00672A88">
        <w:tc>
          <w:tcPr>
            <w:tcW w:w="3209" w:type="dxa"/>
          </w:tcPr>
          <w:p w14:paraId="10CF8D83" w14:textId="3D5EBF86" w:rsidR="00A15730" w:rsidRPr="00D74EA0" w:rsidRDefault="00A15730" w:rsidP="00D74EA0">
            <w:pPr>
              <w:pStyle w:val="CommentText"/>
              <w:rPr>
                <w:rFonts w:ascii="Cambria" w:hAnsi="Cambria"/>
                <w:lang w:val="id-ID"/>
              </w:rPr>
            </w:pPr>
            <w:r w:rsidRPr="00D74EA0">
              <w:rPr>
                <w:rFonts w:ascii="Cambria" w:hAnsi="Cambria"/>
                <w:lang w:val="id-ID"/>
              </w:rPr>
              <w:t>26-35 tahun (Dewasa Awal)</w:t>
            </w:r>
          </w:p>
        </w:tc>
        <w:tc>
          <w:tcPr>
            <w:tcW w:w="3209" w:type="dxa"/>
          </w:tcPr>
          <w:p w14:paraId="05748A19" w14:textId="455CCC25" w:rsidR="00A15730" w:rsidRPr="00D74EA0" w:rsidRDefault="00A15730" w:rsidP="00D74EA0">
            <w:pPr>
              <w:pStyle w:val="CommentText"/>
              <w:jc w:val="center"/>
              <w:rPr>
                <w:rFonts w:ascii="Cambria" w:hAnsi="Cambria"/>
                <w:lang w:val="id-ID"/>
              </w:rPr>
            </w:pPr>
            <w:r w:rsidRPr="00D74EA0">
              <w:rPr>
                <w:rFonts w:ascii="Cambria" w:hAnsi="Cambria"/>
                <w:lang w:val="id-ID"/>
              </w:rPr>
              <w:t>338</w:t>
            </w:r>
          </w:p>
        </w:tc>
        <w:tc>
          <w:tcPr>
            <w:tcW w:w="3210" w:type="dxa"/>
          </w:tcPr>
          <w:p w14:paraId="62E29AB3" w14:textId="7762087E" w:rsidR="00A15730" w:rsidRPr="00D74EA0" w:rsidRDefault="00A15730" w:rsidP="00D74EA0">
            <w:pPr>
              <w:pStyle w:val="CommentText"/>
              <w:jc w:val="center"/>
              <w:rPr>
                <w:rFonts w:ascii="Cambria" w:hAnsi="Cambria"/>
                <w:lang w:val="id-ID"/>
              </w:rPr>
            </w:pPr>
            <w:r w:rsidRPr="00D74EA0">
              <w:rPr>
                <w:rFonts w:ascii="Cambria" w:hAnsi="Cambria"/>
                <w:lang w:val="id-ID"/>
              </w:rPr>
              <w:t>49,3</w:t>
            </w:r>
          </w:p>
        </w:tc>
      </w:tr>
      <w:tr w:rsidR="00A15730" w:rsidRPr="00D74EA0" w14:paraId="04265F8E" w14:textId="77777777" w:rsidTr="00672A88">
        <w:tc>
          <w:tcPr>
            <w:tcW w:w="3209" w:type="dxa"/>
          </w:tcPr>
          <w:p w14:paraId="0335F535" w14:textId="51DC2BC5" w:rsidR="00A15730" w:rsidRPr="00D74EA0" w:rsidRDefault="00A15730" w:rsidP="00D74EA0">
            <w:pPr>
              <w:pStyle w:val="CommentText"/>
              <w:rPr>
                <w:rFonts w:ascii="Cambria" w:hAnsi="Cambria"/>
                <w:lang w:val="id-ID"/>
              </w:rPr>
            </w:pPr>
            <w:r w:rsidRPr="00D74EA0">
              <w:rPr>
                <w:rFonts w:ascii="Cambria" w:hAnsi="Cambria"/>
                <w:lang w:val="id-ID"/>
              </w:rPr>
              <w:t>36-45 tahun (Dewasa Akhir)</w:t>
            </w:r>
          </w:p>
        </w:tc>
        <w:tc>
          <w:tcPr>
            <w:tcW w:w="3209" w:type="dxa"/>
          </w:tcPr>
          <w:p w14:paraId="480C9612" w14:textId="19AAECFF" w:rsidR="00A15730" w:rsidRPr="00D74EA0" w:rsidRDefault="00A15730" w:rsidP="00D74EA0">
            <w:pPr>
              <w:pStyle w:val="CommentText"/>
              <w:jc w:val="center"/>
              <w:rPr>
                <w:rFonts w:ascii="Cambria" w:hAnsi="Cambria"/>
                <w:lang w:val="id-ID"/>
              </w:rPr>
            </w:pPr>
            <w:r w:rsidRPr="00D74EA0">
              <w:rPr>
                <w:rFonts w:ascii="Cambria" w:hAnsi="Cambria"/>
                <w:lang w:val="id-ID"/>
              </w:rPr>
              <w:t>271</w:t>
            </w:r>
          </w:p>
        </w:tc>
        <w:tc>
          <w:tcPr>
            <w:tcW w:w="3210" w:type="dxa"/>
          </w:tcPr>
          <w:p w14:paraId="25E603A4" w14:textId="0A99CECC" w:rsidR="00A15730" w:rsidRPr="00D74EA0" w:rsidRDefault="00A15730" w:rsidP="00D74EA0">
            <w:pPr>
              <w:pStyle w:val="CommentText"/>
              <w:jc w:val="center"/>
              <w:rPr>
                <w:rFonts w:ascii="Cambria" w:hAnsi="Cambria"/>
                <w:lang w:val="id-ID"/>
              </w:rPr>
            </w:pPr>
            <w:r w:rsidRPr="00D74EA0">
              <w:rPr>
                <w:rFonts w:ascii="Cambria" w:hAnsi="Cambria"/>
                <w:lang w:val="id-ID"/>
              </w:rPr>
              <w:t>39,6</w:t>
            </w:r>
          </w:p>
        </w:tc>
      </w:tr>
      <w:tr w:rsidR="00A15730" w:rsidRPr="00D74EA0" w14:paraId="1B5687E3" w14:textId="77777777" w:rsidTr="00672A88">
        <w:tc>
          <w:tcPr>
            <w:tcW w:w="3209" w:type="dxa"/>
          </w:tcPr>
          <w:p w14:paraId="321B99E6" w14:textId="59324746" w:rsidR="00A15730" w:rsidRPr="00D74EA0" w:rsidRDefault="00A15730" w:rsidP="00D74EA0">
            <w:pPr>
              <w:pStyle w:val="CommentText"/>
              <w:rPr>
                <w:rFonts w:ascii="Cambria" w:hAnsi="Cambria"/>
                <w:lang w:val="id-ID"/>
              </w:rPr>
            </w:pPr>
            <w:r w:rsidRPr="00D74EA0">
              <w:rPr>
                <w:rFonts w:ascii="Cambria" w:hAnsi="Cambria"/>
                <w:lang w:val="id-ID"/>
              </w:rPr>
              <w:t>46-55 tahun (Lansia Awal)</w:t>
            </w:r>
          </w:p>
        </w:tc>
        <w:tc>
          <w:tcPr>
            <w:tcW w:w="3209" w:type="dxa"/>
          </w:tcPr>
          <w:p w14:paraId="67EBD575" w14:textId="08A88B05" w:rsidR="00A15730" w:rsidRPr="00D74EA0" w:rsidRDefault="00A15730" w:rsidP="00D74EA0">
            <w:pPr>
              <w:pStyle w:val="CommentText"/>
              <w:jc w:val="center"/>
              <w:rPr>
                <w:rFonts w:ascii="Cambria" w:hAnsi="Cambria"/>
                <w:lang w:val="id-ID"/>
              </w:rPr>
            </w:pPr>
            <w:r w:rsidRPr="00D74EA0">
              <w:rPr>
                <w:rFonts w:ascii="Cambria" w:hAnsi="Cambria"/>
                <w:lang w:val="id-ID"/>
              </w:rPr>
              <w:t>41</w:t>
            </w:r>
          </w:p>
        </w:tc>
        <w:tc>
          <w:tcPr>
            <w:tcW w:w="3210" w:type="dxa"/>
          </w:tcPr>
          <w:p w14:paraId="5D68DF97" w14:textId="1BA60833" w:rsidR="00A15730" w:rsidRPr="00D74EA0" w:rsidRDefault="00A15730" w:rsidP="00D74EA0">
            <w:pPr>
              <w:pStyle w:val="CommentText"/>
              <w:jc w:val="center"/>
              <w:rPr>
                <w:rFonts w:ascii="Cambria" w:hAnsi="Cambria"/>
                <w:lang w:val="id-ID"/>
              </w:rPr>
            </w:pPr>
            <w:r w:rsidRPr="00D74EA0">
              <w:rPr>
                <w:rFonts w:ascii="Cambria" w:hAnsi="Cambria"/>
                <w:lang w:val="id-ID"/>
              </w:rPr>
              <w:t>6,0</w:t>
            </w:r>
          </w:p>
        </w:tc>
      </w:tr>
      <w:tr w:rsidR="00A15730" w:rsidRPr="00D74EA0" w14:paraId="29F4C3C3" w14:textId="77777777" w:rsidTr="00672A88">
        <w:tc>
          <w:tcPr>
            <w:tcW w:w="3209" w:type="dxa"/>
          </w:tcPr>
          <w:p w14:paraId="4712B2CA" w14:textId="0DCE0D56" w:rsidR="00A15730" w:rsidRPr="00D74EA0" w:rsidRDefault="00A15730" w:rsidP="00D74EA0">
            <w:pPr>
              <w:pStyle w:val="CommentText"/>
              <w:rPr>
                <w:rFonts w:ascii="Cambria" w:hAnsi="Cambria"/>
                <w:lang w:val="id-ID"/>
              </w:rPr>
            </w:pPr>
            <w:r w:rsidRPr="00D74EA0">
              <w:rPr>
                <w:rFonts w:ascii="Cambria" w:hAnsi="Cambria"/>
                <w:lang w:val="id-ID"/>
              </w:rPr>
              <w:t>&gt;56 tahun (Lansia Akhir)</w:t>
            </w:r>
          </w:p>
        </w:tc>
        <w:tc>
          <w:tcPr>
            <w:tcW w:w="3209" w:type="dxa"/>
          </w:tcPr>
          <w:p w14:paraId="3361B751" w14:textId="34E26094" w:rsidR="00A15730" w:rsidRPr="00D74EA0" w:rsidRDefault="00A15730" w:rsidP="00D74EA0">
            <w:pPr>
              <w:pStyle w:val="CommentText"/>
              <w:jc w:val="center"/>
              <w:rPr>
                <w:rFonts w:ascii="Cambria" w:hAnsi="Cambria"/>
                <w:lang w:val="id-ID"/>
              </w:rPr>
            </w:pPr>
            <w:r w:rsidRPr="00D74EA0">
              <w:rPr>
                <w:rFonts w:ascii="Cambria" w:hAnsi="Cambria"/>
                <w:lang w:val="id-ID"/>
              </w:rPr>
              <w:t>1</w:t>
            </w:r>
          </w:p>
        </w:tc>
        <w:tc>
          <w:tcPr>
            <w:tcW w:w="3210" w:type="dxa"/>
          </w:tcPr>
          <w:p w14:paraId="46C2604A" w14:textId="679B07F7" w:rsidR="00A15730" w:rsidRPr="00D74EA0" w:rsidRDefault="00A15730" w:rsidP="00D74EA0">
            <w:pPr>
              <w:pStyle w:val="CommentText"/>
              <w:jc w:val="center"/>
              <w:rPr>
                <w:rFonts w:ascii="Cambria" w:hAnsi="Cambria"/>
                <w:lang w:val="id-ID"/>
              </w:rPr>
            </w:pPr>
            <w:r w:rsidRPr="00D74EA0">
              <w:rPr>
                <w:rFonts w:ascii="Cambria" w:hAnsi="Cambria"/>
                <w:lang w:val="id-ID"/>
              </w:rPr>
              <w:t>0,1</w:t>
            </w:r>
          </w:p>
        </w:tc>
      </w:tr>
      <w:tr w:rsidR="00D74EA0" w:rsidRPr="00D74EA0" w14:paraId="084615D8" w14:textId="77777777" w:rsidTr="00672A88">
        <w:tc>
          <w:tcPr>
            <w:tcW w:w="9628" w:type="dxa"/>
            <w:gridSpan w:val="3"/>
          </w:tcPr>
          <w:p w14:paraId="5C7B7BB7" w14:textId="3788E674" w:rsidR="00D74EA0" w:rsidRPr="00D74EA0" w:rsidRDefault="00D74EA0" w:rsidP="00D74EA0">
            <w:pPr>
              <w:pStyle w:val="CommentText"/>
              <w:jc w:val="center"/>
              <w:rPr>
                <w:rFonts w:ascii="Cambria" w:hAnsi="Cambria"/>
                <w:b/>
                <w:bCs/>
              </w:rPr>
            </w:pPr>
            <w:r w:rsidRPr="00D74EA0">
              <w:rPr>
                <w:rFonts w:ascii="Cambria" w:hAnsi="Cambria"/>
                <w:b/>
                <w:bCs/>
                <w:lang w:val="id-ID"/>
              </w:rPr>
              <w:t>Usia Ibu</w:t>
            </w:r>
          </w:p>
        </w:tc>
      </w:tr>
      <w:tr w:rsidR="00A15730" w:rsidRPr="00D74EA0" w14:paraId="067A070A" w14:textId="77777777" w:rsidTr="00672A88">
        <w:tc>
          <w:tcPr>
            <w:tcW w:w="3209" w:type="dxa"/>
          </w:tcPr>
          <w:p w14:paraId="3361DD36" w14:textId="4B94D2F1" w:rsidR="00A15730" w:rsidRPr="00D74EA0" w:rsidRDefault="00A15730" w:rsidP="00D74EA0">
            <w:pPr>
              <w:pStyle w:val="CommentText"/>
              <w:rPr>
                <w:rFonts w:ascii="Cambria" w:hAnsi="Cambria"/>
                <w:lang w:val="id-ID"/>
              </w:rPr>
            </w:pPr>
            <w:r w:rsidRPr="00D74EA0">
              <w:rPr>
                <w:rFonts w:ascii="Cambria" w:hAnsi="Cambria"/>
                <w:lang w:val="id-ID"/>
              </w:rPr>
              <w:t>17-25 tahun (Remaja Akhir)</w:t>
            </w:r>
          </w:p>
        </w:tc>
        <w:tc>
          <w:tcPr>
            <w:tcW w:w="3209" w:type="dxa"/>
          </w:tcPr>
          <w:p w14:paraId="4C701CC9" w14:textId="6A995FF3" w:rsidR="00A15730" w:rsidRPr="00D74EA0" w:rsidRDefault="00A15730" w:rsidP="00D74EA0">
            <w:pPr>
              <w:pStyle w:val="CommentText"/>
              <w:jc w:val="center"/>
              <w:rPr>
                <w:rFonts w:ascii="Cambria" w:hAnsi="Cambria"/>
                <w:lang w:val="id-ID"/>
              </w:rPr>
            </w:pPr>
            <w:r w:rsidRPr="00D74EA0">
              <w:rPr>
                <w:rFonts w:ascii="Cambria" w:hAnsi="Cambria"/>
                <w:lang w:val="id-ID"/>
              </w:rPr>
              <w:t>124</w:t>
            </w:r>
          </w:p>
        </w:tc>
        <w:tc>
          <w:tcPr>
            <w:tcW w:w="3210" w:type="dxa"/>
          </w:tcPr>
          <w:p w14:paraId="040D1F65" w14:textId="5FE6ABA1" w:rsidR="00A15730" w:rsidRPr="00D74EA0" w:rsidRDefault="00A15730" w:rsidP="00D74EA0">
            <w:pPr>
              <w:pStyle w:val="CommentText"/>
              <w:jc w:val="center"/>
              <w:rPr>
                <w:rFonts w:ascii="Cambria" w:hAnsi="Cambria"/>
                <w:lang w:val="id-ID"/>
              </w:rPr>
            </w:pPr>
            <w:r w:rsidRPr="00D74EA0">
              <w:rPr>
                <w:rFonts w:ascii="Cambria" w:hAnsi="Cambria"/>
                <w:lang w:val="id-ID"/>
              </w:rPr>
              <w:t>18,1</w:t>
            </w:r>
          </w:p>
        </w:tc>
      </w:tr>
      <w:tr w:rsidR="00A15730" w:rsidRPr="00D74EA0" w14:paraId="304DDC1D" w14:textId="77777777" w:rsidTr="00672A88">
        <w:tc>
          <w:tcPr>
            <w:tcW w:w="3209" w:type="dxa"/>
          </w:tcPr>
          <w:p w14:paraId="13CE259E" w14:textId="1471ECB2" w:rsidR="00A15730" w:rsidRPr="00D74EA0" w:rsidRDefault="00A15730" w:rsidP="00D74EA0">
            <w:pPr>
              <w:pStyle w:val="CommentText"/>
              <w:rPr>
                <w:rFonts w:ascii="Cambria" w:hAnsi="Cambria"/>
                <w:lang w:val="id-ID"/>
              </w:rPr>
            </w:pPr>
            <w:r w:rsidRPr="00D74EA0">
              <w:rPr>
                <w:rFonts w:ascii="Cambria" w:hAnsi="Cambria"/>
                <w:lang w:val="id-ID"/>
              </w:rPr>
              <w:t>26-35 tahun (Dewasa Awal)</w:t>
            </w:r>
          </w:p>
        </w:tc>
        <w:tc>
          <w:tcPr>
            <w:tcW w:w="3209" w:type="dxa"/>
          </w:tcPr>
          <w:p w14:paraId="6685DC96" w14:textId="6359CBAE" w:rsidR="00A15730" w:rsidRPr="00D74EA0" w:rsidRDefault="00A15730" w:rsidP="00D74EA0">
            <w:pPr>
              <w:pStyle w:val="CommentText"/>
              <w:jc w:val="center"/>
              <w:rPr>
                <w:rFonts w:ascii="Cambria" w:hAnsi="Cambria"/>
                <w:lang w:val="id-ID"/>
              </w:rPr>
            </w:pPr>
            <w:r w:rsidRPr="00D74EA0">
              <w:rPr>
                <w:rFonts w:ascii="Cambria" w:hAnsi="Cambria"/>
                <w:lang w:val="id-ID"/>
              </w:rPr>
              <w:t>378</w:t>
            </w:r>
          </w:p>
        </w:tc>
        <w:tc>
          <w:tcPr>
            <w:tcW w:w="3210" w:type="dxa"/>
          </w:tcPr>
          <w:p w14:paraId="386C5D8E" w14:textId="6776B706" w:rsidR="00A15730" w:rsidRPr="00D74EA0" w:rsidRDefault="00A15730" w:rsidP="00D74EA0">
            <w:pPr>
              <w:pStyle w:val="CommentText"/>
              <w:jc w:val="center"/>
              <w:rPr>
                <w:rFonts w:ascii="Cambria" w:hAnsi="Cambria"/>
                <w:lang w:val="id-ID"/>
              </w:rPr>
            </w:pPr>
            <w:r w:rsidRPr="00D74EA0">
              <w:rPr>
                <w:rFonts w:ascii="Cambria" w:hAnsi="Cambria"/>
                <w:lang w:val="id-ID"/>
              </w:rPr>
              <w:t>55,2</w:t>
            </w:r>
          </w:p>
        </w:tc>
      </w:tr>
      <w:tr w:rsidR="00A15730" w:rsidRPr="00D74EA0" w14:paraId="7BB01A19" w14:textId="77777777" w:rsidTr="00672A88">
        <w:tc>
          <w:tcPr>
            <w:tcW w:w="3209" w:type="dxa"/>
          </w:tcPr>
          <w:p w14:paraId="7E47D8F8" w14:textId="004D02C2" w:rsidR="00A15730" w:rsidRPr="00D74EA0" w:rsidRDefault="00A15730" w:rsidP="00D74EA0">
            <w:pPr>
              <w:pStyle w:val="CommentText"/>
              <w:rPr>
                <w:rFonts w:ascii="Cambria" w:hAnsi="Cambria"/>
                <w:lang w:val="id-ID"/>
              </w:rPr>
            </w:pPr>
            <w:r w:rsidRPr="00D74EA0">
              <w:rPr>
                <w:rFonts w:ascii="Cambria" w:hAnsi="Cambria"/>
                <w:lang w:val="id-ID"/>
              </w:rPr>
              <w:t>36-45 tahun (Dewasa Akhir)</w:t>
            </w:r>
          </w:p>
        </w:tc>
        <w:tc>
          <w:tcPr>
            <w:tcW w:w="3209" w:type="dxa"/>
          </w:tcPr>
          <w:p w14:paraId="255BACC0" w14:textId="1600B012" w:rsidR="00A15730" w:rsidRPr="00D74EA0" w:rsidRDefault="00A15730" w:rsidP="00D74EA0">
            <w:pPr>
              <w:pStyle w:val="CommentText"/>
              <w:jc w:val="center"/>
              <w:rPr>
                <w:rFonts w:ascii="Cambria" w:hAnsi="Cambria"/>
                <w:lang w:val="id-ID"/>
              </w:rPr>
            </w:pPr>
            <w:r w:rsidRPr="00D74EA0">
              <w:rPr>
                <w:rFonts w:ascii="Cambria" w:hAnsi="Cambria"/>
                <w:lang w:val="id-ID"/>
              </w:rPr>
              <w:t>175</w:t>
            </w:r>
          </w:p>
        </w:tc>
        <w:tc>
          <w:tcPr>
            <w:tcW w:w="3210" w:type="dxa"/>
          </w:tcPr>
          <w:p w14:paraId="48FF0D5A" w14:textId="5C137158" w:rsidR="00A15730" w:rsidRPr="00D74EA0" w:rsidRDefault="00A15730" w:rsidP="00D74EA0">
            <w:pPr>
              <w:pStyle w:val="CommentText"/>
              <w:jc w:val="center"/>
              <w:rPr>
                <w:rFonts w:ascii="Cambria" w:hAnsi="Cambria"/>
                <w:lang w:val="id-ID"/>
              </w:rPr>
            </w:pPr>
            <w:r w:rsidRPr="00D74EA0">
              <w:rPr>
                <w:rFonts w:ascii="Cambria" w:hAnsi="Cambria"/>
                <w:lang w:val="id-ID"/>
              </w:rPr>
              <w:t>25,5</w:t>
            </w:r>
          </w:p>
        </w:tc>
      </w:tr>
      <w:tr w:rsidR="00A15730" w:rsidRPr="00D74EA0" w14:paraId="3CF9F11F" w14:textId="77777777" w:rsidTr="00672A88">
        <w:tc>
          <w:tcPr>
            <w:tcW w:w="3209" w:type="dxa"/>
          </w:tcPr>
          <w:p w14:paraId="6244D94D" w14:textId="0C331CC7" w:rsidR="00A15730" w:rsidRPr="00D74EA0" w:rsidRDefault="00A15730" w:rsidP="00D74EA0">
            <w:pPr>
              <w:pStyle w:val="CommentText"/>
              <w:rPr>
                <w:rFonts w:ascii="Cambria" w:hAnsi="Cambria"/>
                <w:lang w:val="id-ID"/>
              </w:rPr>
            </w:pPr>
            <w:r w:rsidRPr="00D74EA0">
              <w:rPr>
                <w:rFonts w:ascii="Cambria" w:hAnsi="Cambria"/>
                <w:lang w:val="id-ID"/>
              </w:rPr>
              <w:t>46-55 tahun (Lansia Awal)</w:t>
            </w:r>
          </w:p>
        </w:tc>
        <w:tc>
          <w:tcPr>
            <w:tcW w:w="3209" w:type="dxa"/>
          </w:tcPr>
          <w:p w14:paraId="06515237" w14:textId="1FE3B298" w:rsidR="00A15730" w:rsidRPr="00D74EA0" w:rsidRDefault="00A15730" w:rsidP="00D74EA0">
            <w:pPr>
              <w:pStyle w:val="CommentText"/>
              <w:jc w:val="center"/>
              <w:rPr>
                <w:rFonts w:ascii="Cambria" w:hAnsi="Cambria"/>
                <w:lang w:val="id-ID"/>
              </w:rPr>
            </w:pPr>
            <w:r w:rsidRPr="00D74EA0">
              <w:rPr>
                <w:rFonts w:ascii="Cambria" w:hAnsi="Cambria"/>
                <w:lang w:val="id-ID"/>
              </w:rPr>
              <w:t>8</w:t>
            </w:r>
          </w:p>
        </w:tc>
        <w:tc>
          <w:tcPr>
            <w:tcW w:w="3210" w:type="dxa"/>
          </w:tcPr>
          <w:p w14:paraId="78CBC964" w14:textId="3E280EAE" w:rsidR="00A15730" w:rsidRPr="00D74EA0" w:rsidRDefault="00A15730" w:rsidP="00D74EA0">
            <w:pPr>
              <w:pStyle w:val="CommentText"/>
              <w:jc w:val="center"/>
              <w:rPr>
                <w:rFonts w:ascii="Cambria" w:hAnsi="Cambria"/>
                <w:lang w:val="id-ID"/>
              </w:rPr>
            </w:pPr>
            <w:r w:rsidRPr="00D74EA0">
              <w:rPr>
                <w:rFonts w:ascii="Cambria" w:hAnsi="Cambria"/>
                <w:lang w:val="id-ID"/>
              </w:rPr>
              <w:t>1,2</w:t>
            </w:r>
          </w:p>
        </w:tc>
      </w:tr>
      <w:tr w:rsidR="00D74EA0" w:rsidRPr="00D74EA0" w14:paraId="0BBCA693" w14:textId="77777777" w:rsidTr="00672A88">
        <w:tc>
          <w:tcPr>
            <w:tcW w:w="9628" w:type="dxa"/>
            <w:gridSpan w:val="3"/>
          </w:tcPr>
          <w:p w14:paraId="1DCAE4EA" w14:textId="25753D4E" w:rsidR="00D74EA0" w:rsidRPr="00D74EA0" w:rsidRDefault="00D74EA0" w:rsidP="00D74EA0">
            <w:pPr>
              <w:pStyle w:val="CommentText"/>
              <w:jc w:val="center"/>
              <w:rPr>
                <w:rFonts w:ascii="Cambria" w:hAnsi="Cambria"/>
                <w:b/>
                <w:bCs/>
              </w:rPr>
            </w:pPr>
            <w:r w:rsidRPr="00D74EA0">
              <w:rPr>
                <w:rFonts w:ascii="Cambria" w:hAnsi="Cambria"/>
                <w:b/>
                <w:bCs/>
                <w:lang w:val="id-ID"/>
              </w:rPr>
              <w:t>Pendidikan Ayah</w:t>
            </w:r>
          </w:p>
        </w:tc>
      </w:tr>
      <w:tr w:rsidR="00A15730" w:rsidRPr="00D74EA0" w14:paraId="3B48AC21" w14:textId="77777777" w:rsidTr="00672A88">
        <w:tc>
          <w:tcPr>
            <w:tcW w:w="3209" w:type="dxa"/>
          </w:tcPr>
          <w:p w14:paraId="7F2C8858" w14:textId="37832232" w:rsidR="00A15730" w:rsidRPr="00D74EA0" w:rsidRDefault="00A15730" w:rsidP="00D74EA0">
            <w:pPr>
              <w:pStyle w:val="CommentText"/>
              <w:rPr>
                <w:rFonts w:ascii="Cambria" w:hAnsi="Cambria"/>
                <w:lang w:val="id-ID"/>
              </w:rPr>
            </w:pPr>
            <w:r w:rsidRPr="00D74EA0">
              <w:rPr>
                <w:rFonts w:ascii="Cambria" w:hAnsi="Cambria"/>
                <w:lang w:val="id-ID"/>
              </w:rPr>
              <w:t>SD sederajat</w:t>
            </w:r>
          </w:p>
        </w:tc>
        <w:tc>
          <w:tcPr>
            <w:tcW w:w="3209" w:type="dxa"/>
          </w:tcPr>
          <w:p w14:paraId="6A779E8A" w14:textId="3BAD353C" w:rsidR="00A15730" w:rsidRPr="00D74EA0" w:rsidRDefault="00A15730" w:rsidP="00D74EA0">
            <w:pPr>
              <w:pStyle w:val="CommentText"/>
              <w:jc w:val="center"/>
              <w:rPr>
                <w:rFonts w:ascii="Cambria" w:hAnsi="Cambria"/>
                <w:lang w:val="id-ID"/>
              </w:rPr>
            </w:pPr>
            <w:r w:rsidRPr="00D74EA0">
              <w:rPr>
                <w:rFonts w:ascii="Cambria" w:hAnsi="Cambria"/>
                <w:lang w:val="id-ID"/>
              </w:rPr>
              <w:t>52</w:t>
            </w:r>
          </w:p>
        </w:tc>
        <w:tc>
          <w:tcPr>
            <w:tcW w:w="3210" w:type="dxa"/>
          </w:tcPr>
          <w:p w14:paraId="0A09F6AB" w14:textId="618A521E" w:rsidR="00A15730" w:rsidRPr="00D74EA0" w:rsidRDefault="00A15730" w:rsidP="00D74EA0">
            <w:pPr>
              <w:pStyle w:val="CommentText"/>
              <w:jc w:val="center"/>
              <w:rPr>
                <w:rFonts w:ascii="Cambria" w:hAnsi="Cambria"/>
                <w:lang w:val="id-ID"/>
              </w:rPr>
            </w:pPr>
            <w:r w:rsidRPr="00D74EA0">
              <w:rPr>
                <w:rFonts w:ascii="Cambria" w:hAnsi="Cambria"/>
                <w:lang w:val="id-ID"/>
              </w:rPr>
              <w:t>7,6</w:t>
            </w:r>
          </w:p>
        </w:tc>
      </w:tr>
      <w:tr w:rsidR="00A15730" w:rsidRPr="00D74EA0" w14:paraId="541B4E96" w14:textId="77777777" w:rsidTr="00672A88">
        <w:tc>
          <w:tcPr>
            <w:tcW w:w="3209" w:type="dxa"/>
          </w:tcPr>
          <w:p w14:paraId="62A185F1" w14:textId="43367CD7" w:rsidR="00A15730" w:rsidRPr="00D74EA0" w:rsidRDefault="00A15730" w:rsidP="00D74EA0">
            <w:pPr>
              <w:pStyle w:val="CommentText"/>
              <w:rPr>
                <w:rFonts w:ascii="Cambria" w:hAnsi="Cambria"/>
                <w:lang w:val="id-ID"/>
              </w:rPr>
            </w:pPr>
            <w:r w:rsidRPr="00D74EA0">
              <w:rPr>
                <w:rFonts w:ascii="Cambria" w:hAnsi="Cambria"/>
                <w:lang w:val="id-ID"/>
              </w:rPr>
              <w:t>SMP sederajat</w:t>
            </w:r>
          </w:p>
        </w:tc>
        <w:tc>
          <w:tcPr>
            <w:tcW w:w="3209" w:type="dxa"/>
          </w:tcPr>
          <w:p w14:paraId="699C5EDE" w14:textId="34A94ED2" w:rsidR="00A15730" w:rsidRPr="00D74EA0" w:rsidRDefault="00A15730" w:rsidP="00D74EA0">
            <w:pPr>
              <w:pStyle w:val="CommentText"/>
              <w:jc w:val="center"/>
              <w:rPr>
                <w:rFonts w:ascii="Cambria" w:hAnsi="Cambria"/>
                <w:lang w:val="id-ID"/>
              </w:rPr>
            </w:pPr>
            <w:r w:rsidRPr="00D74EA0">
              <w:rPr>
                <w:rFonts w:ascii="Cambria" w:hAnsi="Cambria"/>
                <w:lang w:val="id-ID"/>
              </w:rPr>
              <w:t>118</w:t>
            </w:r>
          </w:p>
        </w:tc>
        <w:tc>
          <w:tcPr>
            <w:tcW w:w="3210" w:type="dxa"/>
          </w:tcPr>
          <w:p w14:paraId="2EF04F34" w14:textId="66899933" w:rsidR="00A15730" w:rsidRPr="00D74EA0" w:rsidRDefault="00A15730" w:rsidP="00D74EA0">
            <w:pPr>
              <w:pStyle w:val="CommentText"/>
              <w:jc w:val="center"/>
              <w:rPr>
                <w:rFonts w:ascii="Cambria" w:hAnsi="Cambria"/>
                <w:lang w:val="id-ID"/>
              </w:rPr>
            </w:pPr>
            <w:r w:rsidRPr="00D74EA0">
              <w:rPr>
                <w:rFonts w:ascii="Cambria" w:hAnsi="Cambria"/>
                <w:lang w:val="id-ID"/>
              </w:rPr>
              <w:t>17,2</w:t>
            </w:r>
          </w:p>
        </w:tc>
      </w:tr>
      <w:tr w:rsidR="00A15730" w:rsidRPr="00D74EA0" w14:paraId="3970D1F6" w14:textId="77777777" w:rsidTr="00672A88">
        <w:tc>
          <w:tcPr>
            <w:tcW w:w="3209" w:type="dxa"/>
          </w:tcPr>
          <w:p w14:paraId="79EDE0D6" w14:textId="55875E43" w:rsidR="00A15730" w:rsidRPr="00D74EA0" w:rsidRDefault="00A15730" w:rsidP="00D74EA0">
            <w:pPr>
              <w:pStyle w:val="CommentText"/>
              <w:rPr>
                <w:rFonts w:ascii="Cambria" w:hAnsi="Cambria"/>
                <w:lang w:val="id-ID"/>
              </w:rPr>
            </w:pPr>
            <w:r w:rsidRPr="00D74EA0">
              <w:rPr>
                <w:rFonts w:ascii="Cambria" w:hAnsi="Cambria"/>
                <w:lang w:val="id-ID"/>
              </w:rPr>
              <w:t>SMA sederajat</w:t>
            </w:r>
          </w:p>
        </w:tc>
        <w:tc>
          <w:tcPr>
            <w:tcW w:w="3209" w:type="dxa"/>
          </w:tcPr>
          <w:p w14:paraId="35D77086" w14:textId="20893561" w:rsidR="00A15730" w:rsidRPr="00D74EA0" w:rsidRDefault="00A15730" w:rsidP="00D74EA0">
            <w:pPr>
              <w:pStyle w:val="CommentText"/>
              <w:jc w:val="center"/>
              <w:rPr>
                <w:rFonts w:ascii="Cambria" w:hAnsi="Cambria"/>
                <w:lang w:val="id-ID"/>
              </w:rPr>
            </w:pPr>
            <w:r w:rsidRPr="00D74EA0">
              <w:rPr>
                <w:rFonts w:ascii="Cambria" w:hAnsi="Cambria"/>
                <w:lang w:val="id-ID"/>
              </w:rPr>
              <w:t>418</w:t>
            </w:r>
          </w:p>
        </w:tc>
        <w:tc>
          <w:tcPr>
            <w:tcW w:w="3210" w:type="dxa"/>
          </w:tcPr>
          <w:p w14:paraId="2504850C" w14:textId="3BC41811" w:rsidR="00A15730" w:rsidRPr="00D74EA0" w:rsidRDefault="00A15730" w:rsidP="00D74EA0">
            <w:pPr>
              <w:pStyle w:val="CommentText"/>
              <w:jc w:val="center"/>
              <w:rPr>
                <w:rFonts w:ascii="Cambria" w:hAnsi="Cambria"/>
                <w:lang w:val="id-ID"/>
              </w:rPr>
            </w:pPr>
            <w:r w:rsidRPr="00D74EA0">
              <w:rPr>
                <w:rFonts w:ascii="Cambria" w:hAnsi="Cambria"/>
                <w:lang w:val="id-ID"/>
              </w:rPr>
              <w:t>61,0</w:t>
            </w:r>
          </w:p>
        </w:tc>
      </w:tr>
      <w:tr w:rsidR="00A15730" w:rsidRPr="00D74EA0" w14:paraId="73627036" w14:textId="77777777" w:rsidTr="00672A88">
        <w:tc>
          <w:tcPr>
            <w:tcW w:w="3209" w:type="dxa"/>
          </w:tcPr>
          <w:p w14:paraId="3C49084B" w14:textId="5DEBD98A" w:rsidR="00A15730" w:rsidRPr="00D74EA0" w:rsidRDefault="00A15730" w:rsidP="00D74EA0">
            <w:pPr>
              <w:pStyle w:val="CommentText"/>
              <w:rPr>
                <w:rFonts w:ascii="Cambria" w:hAnsi="Cambria"/>
                <w:lang w:val="id-ID"/>
              </w:rPr>
            </w:pPr>
            <w:r w:rsidRPr="00D74EA0">
              <w:rPr>
                <w:rFonts w:ascii="Cambria" w:hAnsi="Cambria"/>
                <w:lang w:val="id-ID"/>
              </w:rPr>
              <w:t>Perguruan Tinggi</w:t>
            </w:r>
          </w:p>
        </w:tc>
        <w:tc>
          <w:tcPr>
            <w:tcW w:w="3209" w:type="dxa"/>
          </w:tcPr>
          <w:p w14:paraId="58D00694" w14:textId="38D75F93" w:rsidR="00A15730" w:rsidRPr="00D74EA0" w:rsidRDefault="00A15730" w:rsidP="00D74EA0">
            <w:pPr>
              <w:pStyle w:val="CommentText"/>
              <w:jc w:val="center"/>
              <w:rPr>
                <w:rFonts w:ascii="Cambria" w:hAnsi="Cambria"/>
                <w:lang w:val="id-ID"/>
              </w:rPr>
            </w:pPr>
            <w:r w:rsidRPr="00D74EA0">
              <w:rPr>
                <w:rFonts w:ascii="Cambria" w:hAnsi="Cambria"/>
                <w:lang w:val="id-ID"/>
              </w:rPr>
              <w:t>97</w:t>
            </w:r>
          </w:p>
        </w:tc>
        <w:tc>
          <w:tcPr>
            <w:tcW w:w="3210" w:type="dxa"/>
          </w:tcPr>
          <w:p w14:paraId="3F9933BB" w14:textId="6ECB94AA" w:rsidR="00A15730" w:rsidRPr="00D74EA0" w:rsidRDefault="0003069F" w:rsidP="00D74EA0">
            <w:pPr>
              <w:pStyle w:val="CommentText"/>
              <w:jc w:val="center"/>
              <w:rPr>
                <w:rFonts w:ascii="Cambria" w:hAnsi="Cambria"/>
                <w:lang w:val="id-ID"/>
              </w:rPr>
            </w:pPr>
            <w:r w:rsidRPr="00D74EA0">
              <w:rPr>
                <w:rFonts w:ascii="Cambria" w:hAnsi="Cambria"/>
                <w:lang w:val="id-ID"/>
              </w:rPr>
              <w:t>14,2</w:t>
            </w:r>
          </w:p>
        </w:tc>
      </w:tr>
      <w:tr w:rsidR="00D74EA0" w:rsidRPr="00D74EA0" w14:paraId="5868F6C9" w14:textId="77777777" w:rsidTr="00672A88">
        <w:tc>
          <w:tcPr>
            <w:tcW w:w="9628" w:type="dxa"/>
            <w:gridSpan w:val="3"/>
          </w:tcPr>
          <w:p w14:paraId="2CE14035" w14:textId="039A0DEE" w:rsidR="00D74EA0" w:rsidRPr="00D74EA0" w:rsidRDefault="00D74EA0" w:rsidP="00D74EA0">
            <w:pPr>
              <w:pStyle w:val="CommentText"/>
              <w:jc w:val="center"/>
              <w:rPr>
                <w:rFonts w:ascii="Cambria" w:hAnsi="Cambria"/>
                <w:b/>
                <w:bCs/>
              </w:rPr>
            </w:pPr>
            <w:r w:rsidRPr="00D74EA0">
              <w:rPr>
                <w:rFonts w:ascii="Cambria" w:hAnsi="Cambria"/>
                <w:b/>
                <w:bCs/>
                <w:lang w:val="id-ID"/>
              </w:rPr>
              <w:t>Pendidikan Ibu</w:t>
            </w:r>
          </w:p>
        </w:tc>
      </w:tr>
      <w:tr w:rsidR="00A15730" w:rsidRPr="00D74EA0" w14:paraId="4B64F239" w14:textId="77777777" w:rsidTr="00672A88">
        <w:tc>
          <w:tcPr>
            <w:tcW w:w="3209" w:type="dxa"/>
          </w:tcPr>
          <w:p w14:paraId="1FFC5C60" w14:textId="25AB66F8" w:rsidR="00A15730" w:rsidRPr="00D74EA0" w:rsidRDefault="0003069F" w:rsidP="00D74EA0">
            <w:pPr>
              <w:pStyle w:val="CommentText"/>
              <w:rPr>
                <w:rFonts w:ascii="Cambria" w:hAnsi="Cambria"/>
                <w:lang w:val="id-ID"/>
              </w:rPr>
            </w:pPr>
            <w:r w:rsidRPr="00D74EA0">
              <w:rPr>
                <w:rFonts w:ascii="Cambria" w:hAnsi="Cambria"/>
                <w:lang w:val="id-ID"/>
              </w:rPr>
              <w:t>SD sederajat</w:t>
            </w:r>
          </w:p>
        </w:tc>
        <w:tc>
          <w:tcPr>
            <w:tcW w:w="3209" w:type="dxa"/>
          </w:tcPr>
          <w:p w14:paraId="2F709A8E" w14:textId="1DCEF09B" w:rsidR="00A15730" w:rsidRPr="00D74EA0" w:rsidRDefault="0003069F" w:rsidP="00D74EA0">
            <w:pPr>
              <w:pStyle w:val="CommentText"/>
              <w:jc w:val="center"/>
              <w:rPr>
                <w:rFonts w:ascii="Cambria" w:hAnsi="Cambria"/>
                <w:lang w:val="id-ID"/>
              </w:rPr>
            </w:pPr>
            <w:r w:rsidRPr="00D74EA0">
              <w:rPr>
                <w:rFonts w:ascii="Cambria" w:hAnsi="Cambria"/>
                <w:lang w:val="id-ID"/>
              </w:rPr>
              <w:t>61</w:t>
            </w:r>
          </w:p>
        </w:tc>
        <w:tc>
          <w:tcPr>
            <w:tcW w:w="3210" w:type="dxa"/>
          </w:tcPr>
          <w:p w14:paraId="0DE5FE99" w14:textId="42DCBD5B" w:rsidR="00A15730" w:rsidRPr="00D74EA0" w:rsidRDefault="0003069F" w:rsidP="00D74EA0">
            <w:pPr>
              <w:pStyle w:val="CommentText"/>
              <w:jc w:val="center"/>
              <w:rPr>
                <w:rFonts w:ascii="Cambria" w:hAnsi="Cambria"/>
                <w:lang w:val="id-ID"/>
              </w:rPr>
            </w:pPr>
            <w:r w:rsidRPr="00D74EA0">
              <w:rPr>
                <w:rFonts w:ascii="Cambria" w:hAnsi="Cambria"/>
                <w:lang w:val="id-ID"/>
              </w:rPr>
              <w:t>8,9</w:t>
            </w:r>
          </w:p>
        </w:tc>
      </w:tr>
      <w:tr w:rsidR="00A15730" w:rsidRPr="00D74EA0" w14:paraId="3F83547A" w14:textId="77777777" w:rsidTr="00672A88">
        <w:tc>
          <w:tcPr>
            <w:tcW w:w="3209" w:type="dxa"/>
          </w:tcPr>
          <w:p w14:paraId="644A28B3" w14:textId="7D319E95" w:rsidR="00A15730" w:rsidRPr="00D74EA0" w:rsidRDefault="0003069F" w:rsidP="00D74EA0">
            <w:pPr>
              <w:pStyle w:val="CommentText"/>
              <w:rPr>
                <w:rFonts w:ascii="Cambria" w:hAnsi="Cambria"/>
                <w:lang w:val="id-ID"/>
              </w:rPr>
            </w:pPr>
            <w:r w:rsidRPr="00D74EA0">
              <w:rPr>
                <w:rFonts w:ascii="Cambria" w:hAnsi="Cambria"/>
                <w:lang w:val="id-ID"/>
              </w:rPr>
              <w:t>SMP sederajat</w:t>
            </w:r>
          </w:p>
        </w:tc>
        <w:tc>
          <w:tcPr>
            <w:tcW w:w="3209" w:type="dxa"/>
          </w:tcPr>
          <w:p w14:paraId="0C0858FC" w14:textId="64CF31AA" w:rsidR="00A15730" w:rsidRPr="00D74EA0" w:rsidRDefault="0003069F" w:rsidP="00D74EA0">
            <w:pPr>
              <w:pStyle w:val="CommentText"/>
              <w:jc w:val="center"/>
              <w:rPr>
                <w:rFonts w:ascii="Cambria" w:hAnsi="Cambria"/>
                <w:lang w:val="id-ID"/>
              </w:rPr>
            </w:pPr>
            <w:r w:rsidRPr="00D74EA0">
              <w:rPr>
                <w:rFonts w:ascii="Cambria" w:hAnsi="Cambria"/>
                <w:lang w:val="id-ID"/>
              </w:rPr>
              <w:t>153</w:t>
            </w:r>
          </w:p>
        </w:tc>
        <w:tc>
          <w:tcPr>
            <w:tcW w:w="3210" w:type="dxa"/>
          </w:tcPr>
          <w:p w14:paraId="374A7BFC" w14:textId="2729DC74" w:rsidR="00A15730" w:rsidRPr="00D74EA0" w:rsidRDefault="0003069F" w:rsidP="00D74EA0">
            <w:pPr>
              <w:pStyle w:val="CommentText"/>
              <w:jc w:val="center"/>
              <w:rPr>
                <w:rFonts w:ascii="Cambria" w:hAnsi="Cambria"/>
                <w:lang w:val="id-ID"/>
              </w:rPr>
            </w:pPr>
            <w:r w:rsidRPr="00D74EA0">
              <w:rPr>
                <w:rFonts w:ascii="Cambria" w:hAnsi="Cambria"/>
                <w:lang w:val="id-ID"/>
              </w:rPr>
              <w:t>22,3</w:t>
            </w:r>
          </w:p>
        </w:tc>
      </w:tr>
      <w:tr w:rsidR="0003069F" w:rsidRPr="00D74EA0" w14:paraId="04C302C6" w14:textId="77777777" w:rsidTr="00672A88">
        <w:tc>
          <w:tcPr>
            <w:tcW w:w="3209" w:type="dxa"/>
          </w:tcPr>
          <w:p w14:paraId="01A7D85C" w14:textId="3CED984E" w:rsidR="0003069F" w:rsidRPr="00D74EA0" w:rsidRDefault="0003069F" w:rsidP="00D74EA0">
            <w:pPr>
              <w:pStyle w:val="CommentText"/>
              <w:rPr>
                <w:rFonts w:ascii="Cambria" w:hAnsi="Cambria"/>
                <w:lang w:val="id-ID"/>
              </w:rPr>
            </w:pPr>
            <w:r w:rsidRPr="00D74EA0">
              <w:rPr>
                <w:rFonts w:ascii="Cambria" w:hAnsi="Cambria"/>
                <w:lang w:val="id-ID"/>
              </w:rPr>
              <w:t>SMA sederajat</w:t>
            </w:r>
          </w:p>
        </w:tc>
        <w:tc>
          <w:tcPr>
            <w:tcW w:w="3209" w:type="dxa"/>
          </w:tcPr>
          <w:p w14:paraId="1F23ECCF" w14:textId="3E9E5773" w:rsidR="0003069F" w:rsidRPr="00D74EA0" w:rsidRDefault="0003069F" w:rsidP="00D74EA0">
            <w:pPr>
              <w:pStyle w:val="CommentText"/>
              <w:jc w:val="center"/>
              <w:rPr>
                <w:rFonts w:ascii="Cambria" w:hAnsi="Cambria"/>
                <w:lang w:val="id-ID"/>
              </w:rPr>
            </w:pPr>
            <w:r w:rsidRPr="00D74EA0">
              <w:rPr>
                <w:rFonts w:ascii="Cambria" w:hAnsi="Cambria"/>
                <w:lang w:val="id-ID"/>
              </w:rPr>
              <w:t>366</w:t>
            </w:r>
          </w:p>
        </w:tc>
        <w:tc>
          <w:tcPr>
            <w:tcW w:w="3210" w:type="dxa"/>
          </w:tcPr>
          <w:p w14:paraId="40407B32" w14:textId="57ECB704" w:rsidR="0003069F" w:rsidRPr="00D74EA0" w:rsidRDefault="0003069F" w:rsidP="00D74EA0">
            <w:pPr>
              <w:pStyle w:val="CommentText"/>
              <w:jc w:val="center"/>
              <w:rPr>
                <w:rFonts w:ascii="Cambria" w:hAnsi="Cambria"/>
                <w:lang w:val="id-ID"/>
              </w:rPr>
            </w:pPr>
            <w:r w:rsidRPr="00D74EA0">
              <w:rPr>
                <w:rFonts w:ascii="Cambria" w:hAnsi="Cambria"/>
                <w:lang w:val="id-ID"/>
              </w:rPr>
              <w:t>53,4</w:t>
            </w:r>
          </w:p>
        </w:tc>
      </w:tr>
      <w:tr w:rsidR="0003069F" w:rsidRPr="00D74EA0" w14:paraId="0AA9FF36" w14:textId="77777777" w:rsidTr="00672A88">
        <w:tc>
          <w:tcPr>
            <w:tcW w:w="3209" w:type="dxa"/>
          </w:tcPr>
          <w:p w14:paraId="26BC70CD" w14:textId="024C2C7C" w:rsidR="0003069F" w:rsidRPr="00D74EA0" w:rsidRDefault="0003069F" w:rsidP="00D74EA0">
            <w:pPr>
              <w:pStyle w:val="CommentText"/>
              <w:rPr>
                <w:rFonts w:ascii="Cambria" w:hAnsi="Cambria"/>
                <w:lang w:val="id-ID"/>
              </w:rPr>
            </w:pPr>
            <w:r w:rsidRPr="00D74EA0">
              <w:rPr>
                <w:rFonts w:ascii="Cambria" w:hAnsi="Cambria"/>
                <w:lang w:val="id-ID"/>
              </w:rPr>
              <w:t>Perguruan Tinggi</w:t>
            </w:r>
          </w:p>
        </w:tc>
        <w:tc>
          <w:tcPr>
            <w:tcW w:w="3209" w:type="dxa"/>
          </w:tcPr>
          <w:p w14:paraId="26402E15" w14:textId="00C6EAB8" w:rsidR="0003069F" w:rsidRPr="00D74EA0" w:rsidRDefault="0003069F" w:rsidP="00D74EA0">
            <w:pPr>
              <w:pStyle w:val="CommentText"/>
              <w:jc w:val="center"/>
              <w:rPr>
                <w:rFonts w:ascii="Cambria" w:hAnsi="Cambria"/>
                <w:lang w:val="id-ID"/>
              </w:rPr>
            </w:pPr>
            <w:r w:rsidRPr="00D74EA0">
              <w:rPr>
                <w:rFonts w:ascii="Cambria" w:hAnsi="Cambria"/>
                <w:lang w:val="id-ID"/>
              </w:rPr>
              <w:t>105</w:t>
            </w:r>
          </w:p>
        </w:tc>
        <w:tc>
          <w:tcPr>
            <w:tcW w:w="3210" w:type="dxa"/>
          </w:tcPr>
          <w:p w14:paraId="0734ABA8" w14:textId="1417B228" w:rsidR="0003069F" w:rsidRPr="00D74EA0" w:rsidRDefault="0003069F" w:rsidP="00D74EA0">
            <w:pPr>
              <w:pStyle w:val="CommentText"/>
              <w:jc w:val="center"/>
              <w:rPr>
                <w:rFonts w:ascii="Cambria" w:hAnsi="Cambria"/>
                <w:lang w:val="id-ID"/>
              </w:rPr>
            </w:pPr>
            <w:r w:rsidRPr="00D74EA0">
              <w:rPr>
                <w:rFonts w:ascii="Cambria" w:hAnsi="Cambria"/>
                <w:lang w:val="id-ID"/>
              </w:rPr>
              <w:t>15,3</w:t>
            </w:r>
          </w:p>
        </w:tc>
      </w:tr>
      <w:tr w:rsidR="00D74EA0" w:rsidRPr="00D74EA0" w14:paraId="39DB3257" w14:textId="77777777" w:rsidTr="00672A88">
        <w:tc>
          <w:tcPr>
            <w:tcW w:w="9628" w:type="dxa"/>
            <w:gridSpan w:val="3"/>
          </w:tcPr>
          <w:p w14:paraId="310C2459" w14:textId="32E273BF" w:rsidR="00D74EA0" w:rsidRPr="00D74EA0" w:rsidRDefault="00D74EA0" w:rsidP="00D74EA0">
            <w:pPr>
              <w:pStyle w:val="CommentText"/>
              <w:jc w:val="center"/>
              <w:rPr>
                <w:rFonts w:ascii="Cambria" w:hAnsi="Cambria"/>
                <w:b/>
                <w:bCs/>
              </w:rPr>
            </w:pPr>
            <w:r w:rsidRPr="00D74EA0">
              <w:rPr>
                <w:rFonts w:ascii="Cambria" w:hAnsi="Cambria"/>
                <w:b/>
                <w:bCs/>
                <w:lang w:val="id-ID"/>
              </w:rPr>
              <w:t>Pekerjaan Ayah</w:t>
            </w:r>
          </w:p>
        </w:tc>
      </w:tr>
      <w:tr w:rsidR="0003069F" w:rsidRPr="00D74EA0" w14:paraId="65EADEFC" w14:textId="77777777" w:rsidTr="00672A88">
        <w:tc>
          <w:tcPr>
            <w:tcW w:w="3209" w:type="dxa"/>
          </w:tcPr>
          <w:p w14:paraId="3E5AB438" w14:textId="0297638D" w:rsidR="0003069F" w:rsidRPr="00D74EA0" w:rsidRDefault="0003069F" w:rsidP="00D74EA0">
            <w:pPr>
              <w:pStyle w:val="CommentText"/>
              <w:rPr>
                <w:rFonts w:ascii="Cambria" w:hAnsi="Cambria"/>
                <w:lang w:val="id-ID"/>
              </w:rPr>
            </w:pPr>
            <w:r w:rsidRPr="00D74EA0">
              <w:rPr>
                <w:rFonts w:ascii="Cambria" w:hAnsi="Cambria"/>
                <w:lang w:val="id-ID"/>
              </w:rPr>
              <w:t>Tidak Bekerja</w:t>
            </w:r>
          </w:p>
        </w:tc>
        <w:tc>
          <w:tcPr>
            <w:tcW w:w="3209" w:type="dxa"/>
          </w:tcPr>
          <w:p w14:paraId="38C08EDA" w14:textId="04D2C5B5" w:rsidR="0003069F" w:rsidRPr="00D74EA0" w:rsidRDefault="0003069F" w:rsidP="00D74EA0">
            <w:pPr>
              <w:pStyle w:val="CommentText"/>
              <w:jc w:val="center"/>
              <w:rPr>
                <w:rFonts w:ascii="Cambria" w:hAnsi="Cambria"/>
                <w:lang w:val="id-ID"/>
              </w:rPr>
            </w:pPr>
            <w:r w:rsidRPr="00D74EA0">
              <w:rPr>
                <w:rFonts w:ascii="Cambria" w:hAnsi="Cambria"/>
                <w:lang w:val="id-ID"/>
              </w:rPr>
              <w:t>1</w:t>
            </w:r>
          </w:p>
        </w:tc>
        <w:tc>
          <w:tcPr>
            <w:tcW w:w="3210" w:type="dxa"/>
          </w:tcPr>
          <w:p w14:paraId="4E35181D" w14:textId="61911A32" w:rsidR="0003069F" w:rsidRPr="00D74EA0" w:rsidRDefault="0003069F" w:rsidP="00D74EA0">
            <w:pPr>
              <w:pStyle w:val="CommentText"/>
              <w:jc w:val="center"/>
              <w:rPr>
                <w:rFonts w:ascii="Cambria" w:hAnsi="Cambria"/>
                <w:lang w:val="id-ID"/>
              </w:rPr>
            </w:pPr>
            <w:r w:rsidRPr="00D74EA0">
              <w:rPr>
                <w:rFonts w:ascii="Cambria" w:hAnsi="Cambria"/>
                <w:lang w:val="id-ID"/>
              </w:rPr>
              <w:t>0,1</w:t>
            </w:r>
          </w:p>
        </w:tc>
      </w:tr>
      <w:tr w:rsidR="0003069F" w:rsidRPr="00D74EA0" w14:paraId="597B6F75" w14:textId="77777777" w:rsidTr="00672A88">
        <w:tc>
          <w:tcPr>
            <w:tcW w:w="3209" w:type="dxa"/>
          </w:tcPr>
          <w:p w14:paraId="7F307012" w14:textId="6E2502EC" w:rsidR="0003069F" w:rsidRPr="00D74EA0" w:rsidRDefault="0003069F" w:rsidP="00D74EA0">
            <w:pPr>
              <w:pStyle w:val="CommentText"/>
              <w:rPr>
                <w:rFonts w:ascii="Cambria" w:hAnsi="Cambria"/>
                <w:lang w:val="id-ID"/>
              </w:rPr>
            </w:pPr>
            <w:r w:rsidRPr="00D74EA0">
              <w:rPr>
                <w:rFonts w:ascii="Cambria" w:hAnsi="Cambria"/>
                <w:lang w:val="id-ID"/>
              </w:rPr>
              <w:t xml:space="preserve">Bangunan </w:t>
            </w:r>
          </w:p>
        </w:tc>
        <w:tc>
          <w:tcPr>
            <w:tcW w:w="3209" w:type="dxa"/>
          </w:tcPr>
          <w:p w14:paraId="004861B2" w14:textId="71870D0F" w:rsidR="0003069F" w:rsidRPr="00D74EA0" w:rsidRDefault="0003069F" w:rsidP="00D74EA0">
            <w:pPr>
              <w:pStyle w:val="CommentText"/>
              <w:jc w:val="center"/>
              <w:rPr>
                <w:rFonts w:ascii="Cambria" w:hAnsi="Cambria"/>
                <w:lang w:val="id-ID"/>
              </w:rPr>
            </w:pPr>
            <w:r w:rsidRPr="00D74EA0">
              <w:rPr>
                <w:rFonts w:ascii="Cambria" w:hAnsi="Cambria"/>
                <w:lang w:val="id-ID"/>
              </w:rPr>
              <w:t>29</w:t>
            </w:r>
          </w:p>
        </w:tc>
        <w:tc>
          <w:tcPr>
            <w:tcW w:w="3210" w:type="dxa"/>
          </w:tcPr>
          <w:p w14:paraId="73D8A694" w14:textId="47D8327F" w:rsidR="0003069F" w:rsidRPr="00D74EA0" w:rsidRDefault="0003069F" w:rsidP="00D74EA0">
            <w:pPr>
              <w:pStyle w:val="CommentText"/>
              <w:jc w:val="center"/>
              <w:rPr>
                <w:rFonts w:ascii="Cambria" w:hAnsi="Cambria"/>
                <w:lang w:val="id-ID"/>
              </w:rPr>
            </w:pPr>
            <w:r w:rsidRPr="00D74EA0">
              <w:rPr>
                <w:rFonts w:ascii="Cambria" w:hAnsi="Cambria"/>
                <w:lang w:val="id-ID"/>
              </w:rPr>
              <w:t>4,2</w:t>
            </w:r>
          </w:p>
        </w:tc>
      </w:tr>
      <w:tr w:rsidR="0003069F" w:rsidRPr="00D74EA0" w14:paraId="5BE14411" w14:textId="77777777" w:rsidTr="00672A88">
        <w:tc>
          <w:tcPr>
            <w:tcW w:w="3209" w:type="dxa"/>
          </w:tcPr>
          <w:p w14:paraId="12749927" w14:textId="45D154DE" w:rsidR="0003069F" w:rsidRPr="00D74EA0" w:rsidRDefault="0003069F" w:rsidP="00D74EA0">
            <w:pPr>
              <w:pStyle w:val="CommentText"/>
              <w:rPr>
                <w:rFonts w:ascii="Cambria" w:hAnsi="Cambria"/>
                <w:lang w:val="id-ID"/>
              </w:rPr>
            </w:pPr>
            <w:r w:rsidRPr="00D74EA0">
              <w:rPr>
                <w:rFonts w:ascii="Cambria" w:hAnsi="Cambria"/>
                <w:lang w:val="id-ID"/>
              </w:rPr>
              <w:lastRenderedPageBreak/>
              <w:t xml:space="preserve">Petani </w:t>
            </w:r>
          </w:p>
        </w:tc>
        <w:tc>
          <w:tcPr>
            <w:tcW w:w="3209" w:type="dxa"/>
          </w:tcPr>
          <w:p w14:paraId="1E242451" w14:textId="5B96A860" w:rsidR="0003069F" w:rsidRPr="00D74EA0" w:rsidRDefault="0003069F" w:rsidP="00D74EA0">
            <w:pPr>
              <w:pStyle w:val="CommentText"/>
              <w:jc w:val="center"/>
              <w:rPr>
                <w:rFonts w:ascii="Cambria" w:hAnsi="Cambria"/>
                <w:lang w:val="id-ID"/>
              </w:rPr>
            </w:pPr>
            <w:r w:rsidRPr="00D74EA0">
              <w:rPr>
                <w:rFonts w:ascii="Cambria" w:hAnsi="Cambria"/>
                <w:lang w:val="id-ID"/>
              </w:rPr>
              <w:t>17</w:t>
            </w:r>
          </w:p>
        </w:tc>
        <w:tc>
          <w:tcPr>
            <w:tcW w:w="3210" w:type="dxa"/>
          </w:tcPr>
          <w:p w14:paraId="6B920546" w14:textId="5791D80F" w:rsidR="0003069F" w:rsidRPr="00D74EA0" w:rsidRDefault="0003069F" w:rsidP="00D74EA0">
            <w:pPr>
              <w:pStyle w:val="CommentText"/>
              <w:jc w:val="center"/>
              <w:rPr>
                <w:rFonts w:ascii="Cambria" w:hAnsi="Cambria"/>
                <w:lang w:val="id-ID"/>
              </w:rPr>
            </w:pPr>
            <w:r w:rsidRPr="00D74EA0">
              <w:rPr>
                <w:rFonts w:ascii="Cambria" w:hAnsi="Cambria"/>
                <w:lang w:val="id-ID"/>
              </w:rPr>
              <w:t>2,5</w:t>
            </w:r>
          </w:p>
        </w:tc>
      </w:tr>
      <w:tr w:rsidR="0003069F" w:rsidRPr="00D74EA0" w14:paraId="6C62362F" w14:textId="77777777" w:rsidTr="00672A88">
        <w:tc>
          <w:tcPr>
            <w:tcW w:w="3209" w:type="dxa"/>
          </w:tcPr>
          <w:p w14:paraId="27B93F8E" w14:textId="3551FC17" w:rsidR="0003069F" w:rsidRPr="00D74EA0" w:rsidRDefault="0003069F" w:rsidP="00D74EA0">
            <w:pPr>
              <w:pStyle w:val="CommentText"/>
              <w:rPr>
                <w:rFonts w:ascii="Cambria" w:hAnsi="Cambria"/>
                <w:lang w:val="id-ID"/>
              </w:rPr>
            </w:pPr>
            <w:r w:rsidRPr="00D74EA0">
              <w:rPr>
                <w:rFonts w:ascii="Cambria" w:hAnsi="Cambria"/>
                <w:lang w:val="id-ID"/>
              </w:rPr>
              <w:t xml:space="preserve">Buruh </w:t>
            </w:r>
          </w:p>
        </w:tc>
        <w:tc>
          <w:tcPr>
            <w:tcW w:w="3209" w:type="dxa"/>
          </w:tcPr>
          <w:p w14:paraId="08C7F8F7" w14:textId="43766A8D" w:rsidR="0003069F" w:rsidRPr="00D74EA0" w:rsidRDefault="0003069F" w:rsidP="00D74EA0">
            <w:pPr>
              <w:pStyle w:val="CommentText"/>
              <w:jc w:val="center"/>
              <w:rPr>
                <w:rFonts w:ascii="Cambria" w:hAnsi="Cambria"/>
                <w:lang w:val="id-ID"/>
              </w:rPr>
            </w:pPr>
            <w:r w:rsidRPr="00D74EA0">
              <w:rPr>
                <w:rFonts w:ascii="Cambria" w:hAnsi="Cambria"/>
                <w:lang w:val="id-ID"/>
              </w:rPr>
              <w:t>50</w:t>
            </w:r>
          </w:p>
        </w:tc>
        <w:tc>
          <w:tcPr>
            <w:tcW w:w="3210" w:type="dxa"/>
          </w:tcPr>
          <w:p w14:paraId="7AA6CF0E" w14:textId="654F42C4" w:rsidR="0003069F" w:rsidRPr="00D74EA0" w:rsidRDefault="0003069F" w:rsidP="00D74EA0">
            <w:pPr>
              <w:pStyle w:val="CommentText"/>
              <w:jc w:val="center"/>
              <w:rPr>
                <w:rFonts w:ascii="Cambria" w:hAnsi="Cambria"/>
                <w:lang w:val="id-ID"/>
              </w:rPr>
            </w:pPr>
            <w:r w:rsidRPr="00D74EA0">
              <w:rPr>
                <w:rFonts w:ascii="Cambria" w:hAnsi="Cambria"/>
                <w:lang w:val="id-ID"/>
              </w:rPr>
              <w:t>7,3</w:t>
            </w:r>
          </w:p>
        </w:tc>
      </w:tr>
      <w:tr w:rsidR="0003069F" w:rsidRPr="00D74EA0" w14:paraId="74FEA90E" w14:textId="77777777" w:rsidTr="00672A88">
        <w:tc>
          <w:tcPr>
            <w:tcW w:w="3209" w:type="dxa"/>
          </w:tcPr>
          <w:p w14:paraId="010A83C0" w14:textId="3B233D39" w:rsidR="0003069F" w:rsidRPr="00D74EA0" w:rsidRDefault="0003069F" w:rsidP="00D74EA0">
            <w:pPr>
              <w:pStyle w:val="CommentText"/>
              <w:rPr>
                <w:rFonts w:ascii="Cambria" w:hAnsi="Cambria"/>
                <w:lang w:val="id-ID"/>
              </w:rPr>
            </w:pPr>
            <w:r w:rsidRPr="00D74EA0">
              <w:rPr>
                <w:rFonts w:ascii="Cambria" w:hAnsi="Cambria"/>
                <w:lang w:val="id-ID"/>
              </w:rPr>
              <w:t xml:space="preserve">Ojek </w:t>
            </w:r>
          </w:p>
        </w:tc>
        <w:tc>
          <w:tcPr>
            <w:tcW w:w="3209" w:type="dxa"/>
          </w:tcPr>
          <w:p w14:paraId="0B6D164C" w14:textId="51F09603" w:rsidR="0003069F" w:rsidRPr="00D74EA0" w:rsidRDefault="0003069F" w:rsidP="00D74EA0">
            <w:pPr>
              <w:pStyle w:val="CommentText"/>
              <w:jc w:val="center"/>
              <w:rPr>
                <w:rFonts w:ascii="Cambria" w:hAnsi="Cambria"/>
                <w:lang w:val="id-ID"/>
              </w:rPr>
            </w:pPr>
            <w:r w:rsidRPr="00D74EA0">
              <w:rPr>
                <w:rFonts w:ascii="Cambria" w:hAnsi="Cambria"/>
                <w:lang w:val="id-ID"/>
              </w:rPr>
              <w:t>8</w:t>
            </w:r>
          </w:p>
        </w:tc>
        <w:tc>
          <w:tcPr>
            <w:tcW w:w="3210" w:type="dxa"/>
          </w:tcPr>
          <w:p w14:paraId="72FD2844" w14:textId="0D88C640" w:rsidR="0003069F" w:rsidRPr="00D74EA0" w:rsidRDefault="0003069F" w:rsidP="00D74EA0">
            <w:pPr>
              <w:pStyle w:val="CommentText"/>
              <w:jc w:val="center"/>
              <w:rPr>
                <w:rFonts w:ascii="Cambria" w:hAnsi="Cambria"/>
                <w:lang w:val="id-ID"/>
              </w:rPr>
            </w:pPr>
            <w:r w:rsidRPr="00D74EA0">
              <w:rPr>
                <w:rFonts w:ascii="Cambria" w:hAnsi="Cambria"/>
                <w:lang w:val="id-ID"/>
              </w:rPr>
              <w:t>1,2</w:t>
            </w:r>
          </w:p>
        </w:tc>
      </w:tr>
      <w:tr w:rsidR="0003069F" w:rsidRPr="00D74EA0" w14:paraId="1253AC7B" w14:textId="77777777" w:rsidTr="00672A88">
        <w:tc>
          <w:tcPr>
            <w:tcW w:w="3209" w:type="dxa"/>
          </w:tcPr>
          <w:p w14:paraId="3A3A182F" w14:textId="129590C9" w:rsidR="0003069F" w:rsidRPr="00D74EA0" w:rsidRDefault="0003069F" w:rsidP="00D74EA0">
            <w:pPr>
              <w:pStyle w:val="CommentText"/>
              <w:rPr>
                <w:rFonts w:ascii="Cambria" w:hAnsi="Cambria"/>
                <w:lang w:val="id-ID"/>
              </w:rPr>
            </w:pPr>
            <w:r w:rsidRPr="00D74EA0">
              <w:rPr>
                <w:rFonts w:ascii="Cambria" w:hAnsi="Cambria"/>
                <w:lang w:val="id-ID"/>
              </w:rPr>
              <w:t>Supir Angkutan</w:t>
            </w:r>
          </w:p>
        </w:tc>
        <w:tc>
          <w:tcPr>
            <w:tcW w:w="3209" w:type="dxa"/>
          </w:tcPr>
          <w:p w14:paraId="61BEA11C" w14:textId="0EE03C0D" w:rsidR="0003069F" w:rsidRPr="00D74EA0" w:rsidRDefault="0003069F" w:rsidP="00D74EA0">
            <w:pPr>
              <w:pStyle w:val="CommentText"/>
              <w:jc w:val="center"/>
              <w:rPr>
                <w:rFonts w:ascii="Cambria" w:hAnsi="Cambria"/>
                <w:lang w:val="id-ID"/>
              </w:rPr>
            </w:pPr>
            <w:r w:rsidRPr="00D74EA0">
              <w:rPr>
                <w:rFonts w:ascii="Cambria" w:hAnsi="Cambria"/>
                <w:lang w:val="id-ID"/>
              </w:rPr>
              <w:t>8</w:t>
            </w:r>
          </w:p>
        </w:tc>
        <w:tc>
          <w:tcPr>
            <w:tcW w:w="3210" w:type="dxa"/>
          </w:tcPr>
          <w:p w14:paraId="6937876F" w14:textId="02D4F53A" w:rsidR="0003069F" w:rsidRPr="00D74EA0" w:rsidRDefault="0003069F" w:rsidP="00D74EA0">
            <w:pPr>
              <w:pStyle w:val="CommentText"/>
              <w:jc w:val="center"/>
              <w:rPr>
                <w:rFonts w:ascii="Cambria" w:hAnsi="Cambria"/>
                <w:lang w:val="id-ID"/>
              </w:rPr>
            </w:pPr>
            <w:r w:rsidRPr="00D74EA0">
              <w:rPr>
                <w:rFonts w:ascii="Cambria" w:hAnsi="Cambria"/>
                <w:lang w:val="id-ID"/>
              </w:rPr>
              <w:t>1,2</w:t>
            </w:r>
          </w:p>
        </w:tc>
      </w:tr>
      <w:tr w:rsidR="0003069F" w:rsidRPr="00D74EA0" w14:paraId="2CDA8436" w14:textId="77777777" w:rsidTr="00672A88">
        <w:tc>
          <w:tcPr>
            <w:tcW w:w="3209" w:type="dxa"/>
          </w:tcPr>
          <w:p w14:paraId="45738BF0" w14:textId="06AFB966" w:rsidR="0003069F" w:rsidRPr="00D74EA0" w:rsidRDefault="0003069F" w:rsidP="00D74EA0">
            <w:pPr>
              <w:pStyle w:val="CommentText"/>
              <w:rPr>
                <w:rFonts w:ascii="Cambria" w:hAnsi="Cambria"/>
                <w:lang w:val="id-ID"/>
              </w:rPr>
            </w:pPr>
            <w:r w:rsidRPr="00D74EA0">
              <w:rPr>
                <w:rFonts w:ascii="Cambria" w:hAnsi="Cambria"/>
                <w:lang w:val="id-ID"/>
              </w:rPr>
              <w:t>Guru Honorer</w:t>
            </w:r>
          </w:p>
        </w:tc>
        <w:tc>
          <w:tcPr>
            <w:tcW w:w="3209" w:type="dxa"/>
          </w:tcPr>
          <w:p w14:paraId="7CCC50EC" w14:textId="1CBFD169" w:rsidR="0003069F" w:rsidRPr="00D74EA0" w:rsidRDefault="0003069F" w:rsidP="00D74EA0">
            <w:pPr>
              <w:pStyle w:val="CommentText"/>
              <w:jc w:val="center"/>
              <w:rPr>
                <w:rFonts w:ascii="Cambria" w:hAnsi="Cambria"/>
                <w:lang w:val="id-ID"/>
              </w:rPr>
            </w:pPr>
            <w:r w:rsidRPr="00D74EA0">
              <w:rPr>
                <w:rFonts w:ascii="Cambria" w:hAnsi="Cambria"/>
                <w:lang w:val="id-ID"/>
              </w:rPr>
              <w:t>18</w:t>
            </w:r>
          </w:p>
        </w:tc>
        <w:tc>
          <w:tcPr>
            <w:tcW w:w="3210" w:type="dxa"/>
          </w:tcPr>
          <w:p w14:paraId="45496CAA" w14:textId="1C21BB49" w:rsidR="0003069F" w:rsidRPr="00D74EA0" w:rsidRDefault="0003069F" w:rsidP="00D74EA0">
            <w:pPr>
              <w:pStyle w:val="CommentText"/>
              <w:jc w:val="center"/>
              <w:rPr>
                <w:rFonts w:ascii="Cambria" w:hAnsi="Cambria"/>
                <w:lang w:val="id-ID"/>
              </w:rPr>
            </w:pPr>
            <w:r w:rsidRPr="00D74EA0">
              <w:rPr>
                <w:rFonts w:ascii="Cambria" w:hAnsi="Cambria"/>
                <w:lang w:val="id-ID"/>
              </w:rPr>
              <w:t>2,6</w:t>
            </w:r>
          </w:p>
        </w:tc>
      </w:tr>
      <w:tr w:rsidR="0003069F" w:rsidRPr="00D74EA0" w14:paraId="58923EF4" w14:textId="77777777" w:rsidTr="00672A88">
        <w:tc>
          <w:tcPr>
            <w:tcW w:w="3209" w:type="dxa"/>
          </w:tcPr>
          <w:p w14:paraId="539A71FF" w14:textId="4DC0FDC2" w:rsidR="0003069F" w:rsidRPr="00D74EA0" w:rsidRDefault="0003069F" w:rsidP="00D74EA0">
            <w:pPr>
              <w:pStyle w:val="CommentText"/>
              <w:rPr>
                <w:rFonts w:ascii="Cambria" w:hAnsi="Cambria"/>
                <w:lang w:val="id-ID"/>
              </w:rPr>
            </w:pPr>
            <w:r w:rsidRPr="00D74EA0">
              <w:rPr>
                <w:rFonts w:ascii="Cambria" w:hAnsi="Cambria"/>
                <w:lang w:val="id-ID"/>
              </w:rPr>
              <w:t xml:space="preserve">Wiraswasta </w:t>
            </w:r>
          </w:p>
        </w:tc>
        <w:tc>
          <w:tcPr>
            <w:tcW w:w="3209" w:type="dxa"/>
          </w:tcPr>
          <w:p w14:paraId="67142E68" w14:textId="78F07253" w:rsidR="0003069F" w:rsidRPr="00D74EA0" w:rsidRDefault="0003069F" w:rsidP="00D74EA0">
            <w:pPr>
              <w:pStyle w:val="CommentText"/>
              <w:jc w:val="center"/>
              <w:rPr>
                <w:rFonts w:ascii="Cambria" w:hAnsi="Cambria"/>
                <w:lang w:val="id-ID"/>
              </w:rPr>
            </w:pPr>
            <w:r w:rsidRPr="00D74EA0">
              <w:rPr>
                <w:rFonts w:ascii="Cambria" w:hAnsi="Cambria"/>
                <w:lang w:val="id-ID"/>
              </w:rPr>
              <w:t>123</w:t>
            </w:r>
          </w:p>
        </w:tc>
        <w:tc>
          <w:tcPr>
            <w:tcW w:w="3210" w:type="dxa"/>
          </w:tcPr>
          <w:p w14:paraId="0C4545C5" w14:textId="6F5114A8" w:rsidR="0003069F" w:rsidRPr="00D74EA0" w:rsidRDefault="0003069F" w:rsidP="00D74EA0">
            <w:pPr>
              <w:pStyle w:val="CommentText"/>
              <w:jc w:val="center"/>
              <w:rPr>
                <w:rFonts w:ascii="Cambria" w:hAnsi="Cambria"/>
                <w:lang w:val="id-ID"/>
              </w:rPr>
            </w:pPr>
            <w:r w:rsidRPr="00D74EA0">
              <w:rPr>
                <w:rFonts w:ascii="Cambria" w:hAnsi="Cambria"/>
                <w:lang w:val="id-ID"/>
              </w:rPr>
              <w:t>18,0</w:t>
            </w:r>
          </w:p>
        </w:tc>
      </w:tr>
      <w:tr w:rsidR="0003069F" w:rsidRPr="00D74EA0" w14:paraId="69CBF738" w14:textId="77777777" w:rsidTr="00672A88">
        <w:tc>
          <w:tcPr>
            <w:tcW w:w="3209" w:type="dxa"/>
          </w:tcPr>
          <w:p w14:paraId="1EF38B38" w14:textId="0FB9536C" w:rsidR="0003069F" w:rsidRPr="00D74EA0" w:rsidRDefault="0003069F" w:rsidP="00D74EA0">
            <w:pPr>
              <w:pStyle w:val="CommentText"/>
              <w:rPr>
                <w:rFonts w:ascii="Cambria" w:hAnsi="Cambria"/>
                <w:lang w:val="id-ID"/>
              </w:rPr>
            </w:pPr>
            <w:r w:rsidRPr="00D74EA0">
              <w:rPr>
                <w:rFonts w:ascii="Cambria" w:hAnsi="Cambria"/>
                <w:lang w:val="id-ID"/>
              </w:rPr>
              <w:t>Karyawan Swasta</w:t>
            </w:r>
          </w:p>
        </w:tc>
        <w:tc>
          <w:tcPr>
            <w:tcW w:w="3209" w:type="dxa"/>
          </w:tcPr>
          <w:p w14:paraId="0030AA61" w14:textId="1344D663" w:rsidR="0003069F" w:rsidRPr="00D74EA0" w:rsidRDefault="0003069F" w:rsidP="00D74EA0">
            <w:pPr>
              <w:pStyle w:val="CommentText"/>
              <w:jc w:val="center"/>
              <w:rPr>
                <w:rFonts w:ascii="Cambria" w:hAnsi="Cambria"/>
                <w:lang w:val="id-ID"/>
              </w:rPr>
            </w:pPr>
            <w:r w:rsidRPr="00D74EA0">
              <w:rPr>
                <w:rFonts w:ascii="Cambria" w:hAnsi="Cambria"/>
                <w:lang w:val="id-ID"/>
              </w:rPr>
              <w:t>401</w:t>
            </w:r>
          </w:p>
        </w:tc>
        <w:tc>
          <w:tcPr>
            <w:tcW w:w="3210" w:type="dxa"/>
          </w:tcPr>
          <w:p w14:paraId="66050634" w14:textId="41EB29B1" w:rsidR="0003069F" w:rsidRPr="00D74EA0" w:rsidRDefault="0003069F" w:rsidP="00D74EA0">
            <w:pPr>
              <w:pStyle w:val="CommentText"/>
              <w:jc w:val="center"/>
              <w:rPr>
                <w:rFonts w:ascii="Cambria" w:hAnsi="Cambria"/>
                <w:lang w:val="id-ID"/>
              </w:rPr>
            </w:pPr>
            <w:r w:rsidRPr="00D74EA0">
              <w:rPr>
                <w:rFonts w:ascii="Cambria" w:hAnsi="Cambria"/>
                <w:lang w:val="id-ID"/>
              </w:rPr>
              <w:t>58,5</w:t>
            </w:r>
          </w:p>
        </w:tc>
      </w:tr>
      <w:tr w:rsidR="0003069F" w:rsidRPr="00D74EA0" w14:paraId="600E3CFD" w14:textId="77777777" w:rsidTr="00672A88">
        <w:tc>
          <w:tcPr>
            <w:tcW w:w="3209" w:type="dxa"/>
          </w:tcPr>
          <w:p w14:paraId="246E03AD" w14:textId="518403DB" w:rsidR="0003069F" w:rsidRPr="00D74EA0" w:rsidRDefault="0003069F" w:rsidP="00D74EA0">
            <w:pPr>
              <w:pStyle w:val="CommentText"/>
              <w:rPr>
                <w:rFonts w:ascii="Cambria" w:hAnsi="Cambria"/>
                <w:lang w:val="id-ID"/>
              </w:rPr>
            </w:pPr>
            <w:r w:rsidRPr="00D74EA0">
              <w:rPr>
                <w:rFonts w:ascii="Cambria" w:hAnsi="Cambria"/>
                <w:lang w:val="id-ID"/>
              </w:rPr>
              <w:t>PNS</w:t>
            </w:r>
          </w:p>
        </w:tc>
        <w:tc>
          <w:tcPr>
            <w:tcW w:w="3209" w:type="dxa"/>
          </w:tcPr>
          <w:p w14:paraId="2B8FCC9B" w14:textId="77F51D93" w:rsidR="0003069F" w:rsidRPr="00D74EA0" w:rsidRDefault="0003069F" w:rsidP="00D74EA0">
            <w:pPr>
              <w:pStyle w:val="CommentText"/>
              <w:jc w:val="center"/>
              <w:rPr>
                <w:rFonts w:ascii="Cambria" w:hAnsi="Cambria"/>
                <w:lang w:val="id-ID"/>
              </w:rPr>
            </w:pPr>
            <w:r w:rsidRPr="00D74EA0">
              <w:rPr>
                <w:rFonts w:ascii="Cambria" w:hAnsi="Cambria"/>
                <w:lang w:val="id-ID"/>
              </w:rPr>
              <w:t>10</w:t>
            </w:r>
          </w:p>
        </w:tc>
        <w:tc>
          <w:tcPr>
            <w:tcW w:w="3210" w:type="dxa"/>
          </w:tcPr>
          <w:p w14:paraId="46A91818" w14:textId="7634A505" w:rsidR="0003069F" w:rsidRPr="00D74EA0" w:rsidRDefault="0003069F" w:rsidP="00D74EA0">
            <w:pPr>
              <w:pStyle w:val="CommentText"/>
              <w:jc w:val="center"/>
              <w:rPr>
                <w:rFonts w:ascii="Cambria" w:hAnsi="Cambria"/>
                <w:lang w:val="id-ID"/>
              </w:rPr>
            </w:pPr>
            <w:r w:rsidRPr="00D74EA0">
              <w:rPr>
                <w:rFonts w:ascii="Cambria" w:hAnsi="Cambria"/>
                <w:lang w:val="id-ID"/>
              </w:rPr>
              <w:t>1,5</w:t>
            </w:r>
          </w:p>
        </w:tc>
      </w:tr>
      <w:tr w:rsidR="0003069F" w:rsidRPr="00D74EA0" w14:paraId="4A86F688" w14:textId="77777777" w:rsidTr="00672A88">
        <w:tc>
          <w:tcPr>
            <w:tcW w:w="3209" w:type="dxa"/>
          </w:tcPr>
          <w:p w14:paraId="22225CAD" w14:textId="274DF0FE" w:rsidR="0003069F" w:rsidRPr="00D74EA0" w:rsidRDefault="0003069F" w:rsidP="00D74EA0">
            <w:pPr>
              <w:pStyle w:val="CommentText"/>
              <w:rPr>
                <w:rFonts w:ascii="Cambria" w:hAnsi="Cambria"/>
                <w:lang w:val="id-ID"/>
              </w:rPr>
            </w:pPr>
            <w:r w:rsidRPr="00D74EA0">
              <w:rPr>
                <w:rFonts w:ascii="Cambria" w:hAnsi="Cambria"/>
                <w:lang w:val="id-ID"/>
              </w:rPr>
              <w:t>Pengusaha</w:t>
            </w:r>
          </w:p>
        </w:tc>
        <w:tc>
          <w:tcPr>
            <w:tcW w:w="3209" w:type="dxa"/>
          </w:tcPr>
          <w:p w14:paraId="1B4A17A4" w14:textId="7422FBFD" w:rsidR="0003069F" w:rsidRPr="00D74EA0" w:rsidRDefault="0003069F" w:rsidP="00D74EA0">
            <w:pPr>
              <w:pStyle w:val="CommentText"/>
              <w:jc w:val="center"/>
              <w:rPr>
                <w:rFonts w:ascii="Cambria" w:hAnsi="Cambria"/>
                <w:lang w:val="id-ID"/>
              </w:rPr>
            </w:pPr>
            <w:r w:rsidRPr="00D74EA0">
              <w:rPr>
                <w:rFonts w:ascii="Cambria" w:hAnsi="Cambria"/>
                <w:lang w:val="id-ID"/>
              </w:rPr>
              <w:t>6</w:t>
            </w:r>
          </w:p>
        </w:tc>
        <w:tc>
          <w:tcPr>
            <w:tcW w:w="3210" w:type="dxa"/>
          </w:tcPr>
          <w:p w14:paraId="0479AA4D" w14:textId="3B5474BB" w:rsidR="0003069F" w:rsidRPr="00D74EA0" w:rsidRDefault="0003069F" w:rsidP="00D74EA0">
            <w:pPr>
              <w:pStyle w:val="CommentText"/>
              <w:jc w:val="center"/>
              <w:rPr>
                <w:rFonts w:ascii="Cambria" w:hAnsi="Cambria"/>
                <w:lang w:val="id-ID"/>
              </w:rPr>
            </w:pPr>
            <w:r w:rsidRPr="00D74EA0">
              <w:rPr>
                <w:rFonts w:ascii="Cambria" w:hAnsi="Cambria"/>
                <w:lang w:val="id-ID"/>
              </w:rPr>
              <w:t>0,9</w:t>
            </w:r>
          </w:p>
        </w:tc>
      </w:tr>
      <w:tr w:rsidR="0003069F" w:rsidRPr="00D74EA0" w14:paraId="1883820F" w14:textId="77777777" w:rsidTr="00672A88">
        <w:tc>
          <w:tcPr>
            <w:tcW w:w="3209" w:type="dxa"/>
          </w:tcPr>
          <w:p w14:paraId="7BF31702" w14:textId="1883E2A2" w:rsidR="0003069F" w:rsidRPr="00D74EA0" w:rsidRDefault="0003069F" w:rsidP="00D74EA0">
            <w:pPr>
              <w:pStyle w:val="CommentText"/>
              <w:rPr>
                <w:rFonts w:ascii="Cambria" w:hAnsi="Cambria"/>
                <w:lang w:val="id-ID"/>
              </w:rPr>
            </w:pPr>
            <w:r w:rsidRPr="00D74EA0">
              <w:rPr>
                <w:rFonts w:ascii="Cambria" w:hAnsi="Cambria"/>
                <w:lang w:val="id-ID"/>
              </w:rPr>
              <w:t xml:space="preserve">Dokter </w:t>
            </w:r>
          </w:p>
        </w:tc>
        <w:tc>
          <w:tcPr>
            <w:tcW w:w="3209" w:type="dxa"/>
          </w:tcPr>
          <w:p w14:paraId="37C68FBA" w14:textId="169A2E55" w:rsidR="0003069F" w:rsidRPr="00D74EA0" w:rsidRDefault="0003069F" w:rsidP="00D74EA0">
            <w:pPr>
              <w:pStyle w:val="CommentText"/>
              <w:jc w:val="center"/>
              <w:rPr>
                <w:rFonts w:ascii="Cambria" w:hAnsi="Cambria"/>
                <w:lang w:val="id-ID"/>
              </w:rPr>
            </w:pPr>
            <w:r w:rsidRPr="00D74EA0">
              <w:rPr>
                <w:rFonts w:ascii="Cambria" w:hAnsi="Cambria"/>
                <w:lang w:val="id-ID"/>
              </w:rPr>
              <w:t>1</w:t>
            </w:r>
          </w:p>
        </w:tc>
        <w:tc>
          <w:tcPr>
            <w:tcW w:w="3210" w:type="dxa"/>
          </w:tcPr>
          <w:p w14:paraId="5784B0E7" w14:textId="50BDF79A" w:rsidR="0003069F" w:rsidRPr="00D74EA0" w:rsidRDefault="0003069F" w:rsidP="00D74EA0">
            <w:pPr>
              <w:pStyle w:val="CommentText"/>
              <w:jc w:val="center"/>
              <w:rPr>
                <w:rFonts w:ascii="Cambria" w:hAnsi="Cambria"/>
                <w:lang w:val="id-ID"/>
              </w:rPr>
            </w:pPr>
            <w:r w:rsidRPr="00D74EA0">
              <w:rPr>
                <w:rFonts w:ascii="Cambria" w:hAnsi="Cambria"/>
                <w:lang w:val="id-ID"/>
              </w:rPr>
              <w:t>0,1</w:t>
            </w:r>
          </w:p>
        </w:tc>
      </w:tr>
      <w:tr w:rsidR="0003069F" w:rsidRPr="00D74EA0" w14:paraId="726FC26D" w14:textId="77777777" w:rsidTr="00672A88">
        <w:tc>
          <w:tcPr>
            <w:tcW w:w="3209" w:type="dxa"/>
          </w:tcPr>
          <w:p w14:paraId="3436CFE3" w14:textId="258E13AF" w:rsidR="0003069F" w:rsidRPr="00D74EA0" w:rsidRDefault="0003069F" w:rsidP="00D74EA0">
            <w:pPr>
              <w:pStyle w:val="CommentText"/>
              <w:rPr>
                <w:rFonts w:ascii="Cambria" w:hAnsi="Cambria"/>
                <w:lang w:val="id-ID"/>
              </w:rPr>
            </w:pPr>
            <w:r w:rsidRPr="00D74EA0">
              <w:rPr>
                <w:rFonts w:ascii="Cambria" w:hAnsi="Cambria"/>
                <w:lang w:val="id-ID"/>
              </w:rPr>
              <w:t>TNI/Polri</w:t>
            </w:r>
          </w:p>
        </w:tc>
        <w:tc>
          <w:tcPr>
            <w:tcW w:w="3209" w:type="dxa"/>
          </w:tcPr>
          <w:p w14:paraId="35D21068" w14:textId="5695D519" w:rsidR="0003069F" w:rsidRPr="00D74EA0" w:rsidRDefault="0003069F" w:rsidP="00D74EA0">
            <w:pPr>
              <w:pStyle w:val="CommentText"/>
              <w:jc w:val="center"/>
              <w:rPr>
                <w:rFonts w:ascii="Cambria" w:hAnsi="Cambria"/>
                <w:lang w:val="id-ID"/>
              </w:rPr>
            </w:pPr>
            <w:r w:rsidRPr="00D74EA0">
              <w:rPr>
                <w:rFonts w:ascii="Cambria" w:hAnsi="Cambria"/>
                <w:lang w:val="id-ID"/>
              </w:rPr>
              <w:t>4</w:t>
            </w:r>
          </w:p>
        </w:tc>
        <w:tc>
          <w:tcPr>
            <w:tcW w:w="3210" w:type="dxa"/>
          </w:tcPr>
          <w:p w14:paraId="56CC308F" w14:textId="25A7EAB2" w:rsidR="0003069F" w:rsidRPr="00D74EA0" w:rsidRDefault="0003069F" w:rsidP="00D74EA0">
            <w:pPr>
              <w:pStyle w:val="CommentText"/>
              <w:jc w:val="center"/>
              <w:rPr>
                <w:rFonts w:ascii="Cambria" w:hAnsi="Cambria"/>
                <w:lang w:val="id-ID"/>
              </w:rPr>
            </w:pPr>
            <w:r w:rsidRPr="00D74EA0">
              <w:rPr>
                <w:rFonts w:ascii="Cambria" w:hAnsi="Cambria"/>
                <w:lang w:val="id-ID"/>
              </w:rPr>
              <w:t>0,6</w:t>
            </w:r>
          </w:p>
        </w:tc>
      </w:tr>
      <w:tr w:rsidR="0003069F" w:rsidRPr="00D74EA0" w14:paraId="6B140768" w14:textId="77777777" w:rsidTr="00672A88">
        <w:tc>
          <w:tcPr>
            <w:tcW w:w="3209" w:type="dxa"/>
          </w:tcPr>
          <w:p w14:paraId="6365D852" w14:textId="6D9EAAE0" w:rsidR="0003069F" w:rsidRPr="00D74EA0" w:rsidRDefault="0003069F" w:rsidP="00D74EA0">
            <w:pPr>
              <w:pStyle w:val="CommentText"/>
              <w:rPr>
                <w:rFonts w:ascii="Cambria" w:hAnsi="Cambria"/>
                <w:lang w:val="id-ID"/>
              </w:rPr>
            </w:pPr>
            <w:r w:rsidRPr="00D74EA0">
              <w:rPr>
                <w:rFonts w:ascii="Cambria" w:hAnsi="Cambria"/>
                <w:lang w:val="id-ID"/>
              </w:rPr>
              <w:t>BUMN</w:t>
            </w:r>
          </w:p>
        </w:tc>
        <w:tc>
          <w:tcPr>
            <w:tcW w:w="3209" w:type="dxa"/>
          </w:tcPr>
          <w:p w14:paraId="5528B853" w14:textId="7B0E3873" w:rsidR="0003069F" w:rsidRPr="00D74EA0" w:rsidRDefault="0003069F" w:rsidP="00D74EA0">
            <w:pPr>
              <w:pStyle w:val="CommentText"/>
              <w:jc w:val="center"/>
              <w:rPr>
                <w:rFonts w:ascii="Cambria" w:hAnsi="Cambria"/>
                <w:lang w:val="id-ID"/>
              </w:rPr>
            </w:pPr>
            <w:r w:rsidRPr="00D74EA0">
              <w:rPr>
                <w:rFonts w:ascii="Cambria" w:hAnsi="Cambria"/>
                <w:lang w:val="id-ID"/>
              </w:rPr>
              <w:t>4</w:t>
            </w:r>
          </w:p>
        </w:tc>
        <w:tc>
          <w:tcPr>
            <w:tcW w:w="3210" w:type="dxa"/>
          </w:tcPr>
          <w:p w14:paraId="16342FA2" w14:textId="061C5DEE" w:rsidR="0003069F" w:rsidRPr="00D74EA0" w:rsidRDefault="0003069F" w:rsidP="00D74EA0">
            <w:pPr>
              <w:pStyle w:val="CommentText"/>
              <w:jc w:val="center"/>
              <w:rPr>
                <w:rFonts w:ascii="Cambria" w:hAnsi="Cambria"/>
                <w:lang w:val="id-ID"/>
              </w:rPr>
            </w:pPr>
            <w:r w:rsidRPr="00D74EA0">
              <w:rPr>
                <w:rFonts w:ascii="Cambria" w:hAnsi="Cambria"/>
                <w:lang w:val="id-ID"/>
              </w:rPr>
              <w:t>0,6</w:t>
            </w:r>
          </w:p>
        </w:tc>
      </w:tr>
      <w:tr w:rsidR="0003069F" w:rsidRPr="00D74EA0" w14:paraId="5BE35481" w14:textId="77777777" w:rsidTr="00672A88">
        <w:tc>
          <w:tcPr>
            <w:tcW w:w="3209" w:type="dxa"/>
          </w:tcPr>
          <w:p w14:paraId="342D9592" w14:textId="0E63E6F4" w:rsidR="0003069F" w:rsidRPr="00D74EA0" w:rsidRDefault="0003069F" w:rsidP="00D74EA0">
            <w:pPr>
              <w:pStyle w:val="CommentText"/>
              <w:rPr>
                <w:rFonts w:ascii="Cambria" w:hAnsi="Cambria"/>
                <w:lang w:val="id-ID"/>
              </w:rPr>
            </w:pPr>
            <w:r w:rsidRPr="00D74EA0">
              <w:rPr>
                <w:rFonts w:ascii="Cambria" w:hAnsi="Cambria"/>
                <w:lang w:val="id-ID"/>
              </w:rPr>
              <w:t>Tenaga Teknik</w:t>
            </w:r>
          </w:p>
        </w:tc>
        <w:tc>
          <w:tcPr>
            <w:tcW w:w="3209" w:type="dxa"/>
          </w:tcPr>
          <w:p w14:paraId="53CFDF53" w14:textId="299FE779" w:rsidR="0003069F" w:rsidRPr="00D74EA0" w:rsidRDefault="0003069F" w:rsidP="00D74EA0">
            <w:pPr>
              <w:pStyle w:val="CommentText"/>
              <w:jc w:val="center"/>
              <w:rPr>
                <w:rFonts w:ascii="Cambria" w:hAnsi="Cambria"/>
                <w:lang w:val="id-ID"/>
              </w:rPr>
            </w:pPr>
            <w:r w:rsidRPr="00D74EA0">
              <w:rPr>
                <w:rFonts w:ascii="Cambria" w:hAnsi="Cambria"/>
                <w:lang w:val="id-ID"/>
              </w:rPr>
              <w:t>5</w:t>
            </w:r>
          </w:p>
        </w:tc>
        <w:tc>
          <w:tcPr>
            <w:tcW w:w="3210" w:type="dxa"/>
          </w:tcPr>
          <w:p w14:paraId="68B75275" w14:textId="45231020" w:rsidR="0003069F" w:rsidRPr="00D74EA0" w:rsidRDefault="0003069F" w:rsidP="00D74EA0">
            <w:pPr>
              <w:pStyle w:val="CommentText"/>
              <w:jc w:val="center"/>
              <w:rPr>
                <w:rFonts w:ascii="Cambria" w:hAnsi="Cambria"/>
                <w:lang w:val="id-ID"/>
              </w:rPr>
            </w:pPr>
            <w:r w:rsidRPr="00D74EA0">
              <w:rPr>
                <w:rFonts w:ascii="Cambria" w:hAnsi="Cambria"/>
                <w:lang w:val="id-ID"/>
              </w:rPr>
              <w:t>0,7</w:t>
            </w:r>
          </w:p>
        </w:tc>
      </w:tr>
      <w:tr w:rsidR="00D74EA0" w:rsidRPr="00D74EA0" w14:paraId="6C07A06B" w14:textId="77777777" w:rsidTr="00672A88">
        <w:tc>
          <w:tcPr>
            <w:tcW w:w="9628" w:type="dxa"/>
            <w:gridSpan w:val="3"/>
          </w:tcPr>
          <w:p w14:paraId="7A460A57" w14:textId="2DCD5582" w:rsidR="00D74EA0" w:rsidRPr="00D74EA0" w:rsidRDefault="00D74EA0" w:rsidP="00D74EA0">
            <w:pPr>
              <w:pStyle w:val="CommentText"/>
              <w:jc w:val="center"/>
              <w:rPr>
                <w:rFonts w:ascii="Cambria" w:hAnsi="Cambria"/>
                <w:b/>
                <w:bCs/>
              </w:rPr>
            </w:pPr>
            <w:r w:rsidRPr="00D74EA0">
              <w:rPr>
                <w:rFonts w:ascii="Cambria" w:hAnsi="Cambria"/>
                <w:b/>
                <w:bCs/>
                <w:lang w:val="id-ID"/>
              </w:rPr>
              <w:t>Pekerjaan Ibu</w:t>
            </w:r>
          </w:p>
        </w:tc>
      </w:tr>
      <w:tr w:rsidR="0003069F" w:rsidRPr="00D74EA0" w14:paraId="617D99D4" w14:textId="77777777" w:rsidTr="00672A88">
        <w:tc>
          <w:tcPr>
            <w:tcW w:w="3209" w:type="dxa"/>
          </w:tcPr>
          <w:p w14:paraId="752FD9F7" w14:textId="15C6AAE2" w:rsidR="0003069F" w:rsidRPr="00D74EA0" w:rsidRDefault="0003069F" w:rsidP="00D74EA0">
            <w:pPr>
              <w:pStyle w:val="CommentText"/>
              <w:rPr>
                <w:rFonts w:ascii="Cambria" w:hAnsi="Cambria"/>
                <w:lang w:val="id-ID"/>
              </w:rPr>
            </w:pPr>
            <w:r w:rsidRPr="00D74EA0">
              <w:rPr>
                <w:rFonts w:ascii="Cambria" w:hAnsi="Cambria"/>
                <w:lang w:val="id-ID"/>
              </w:rPr>
              <w:t>Tidak Bekerja</w:t>
            </w:r>
          </w:p>
        </w:tc>
        <w:tc>
          <w:tcPr>
            <w:tcW w:w="3209" w:type="dxa"/>
          </w:tcPr>
          <w:p w14:paraId="47C9CF0B" w14:textId="34A1488B" w:rsidR="0003069F" w:rsidRPr="00D74EA0" w:rsidRDefault="0003069F" w:rsidP="00D74EA0">
            <w:pPr>
              <w:pStyle w:val="CommentText"/>
              <w:jc w:val="center"/>
              <w:rPr>
                <w:rFonts w:ascii="Cambria" w:hAnsi="Cambria"/>
                <w:lang w:val="id-ID"/>
              </w:rPr>
            </w:pPr>
            <w:r w:rsidRPr="00D74EA0">
              <w:rPr>
                <w:rFonts w:ascii="Cambria" w:hAnsi="Cambria"/>
                <w:lang w:val="id-ID"/>
              </w:rPr>
              <w:t>534</w:t>
            </w:r>
          </w:p>
        </w:tc>
        <w:tc>
          <w:tcPr>
            <w:tcW w:w="3210" w:type="dxa"/>
          </w:tcPr>
          <w:p w14:paraId="2418ABA5" w14:textId="03446F86" w:rsidR="0003069F" w:rsidRPr="00D74EA0" w:rsidRDefault="0003069F" w:rsidP="00D74EA0">
            <w:pPr>
              <w:pStyle w:val="CommentText"/>
              <w:jc w:val="center"/>
              <w:rPr>
                <w:rFonts w:ascii="Cambria" w:hAnsi="Cambria"/>
                <w:lang w:val="id-ID"/>
              </w:rPr>
            </w:pPr>
            <w:r w:rsidRPr="00D74EA0">
              <w:rPr>
                <w:rFonts w:ascii="Cambria" w:hAnsi="Cambria"/>
                <w:lang w:val="id-ID"/>
              </w:rPr>
              <w:t>78,0</w:t>
            </w:r>
          </w:p>
        </w:tc>
      </w:tr>
      <w:tr w:rsidR="0003069F" w:rsidRPr="00D74EA0" w14:paraId="25FFD374" w14:textId="77777777" w:rsidTr="00672A88">
        <w:tc>
          <w:tcPr>
            <w:tcW w:w="3209" w:type="dxa"/>
          </w:tcPr>
          <w:p w14:paraId="52CC01E6" w14:textId="5E01B756" w:rsidR="0003069F" w:rsidRPr="00D74EA0" w:rsidRDefault="0003069F" w:rsidP="00D74EA0">
            <w:pPr>
              <w:pStyle w:val="CommentText"/>
              <w:rPr>
                <w:rFonts w:ascii="Cambria" w:hAnsi="Cambria"/>
                <w:lang w:val="id-ID"/>
              </w:rPr>
            </w:pPr>
            <w:r w:rsidRPr="00D74EA0">
              <w:rPr>
                <w:rFonts w:ascii="Cambria" w:hAnsi="Cambria"/>
                <w:lang w:val="id-ID"/>
              </w:rPr>
              <w:t xml:space="preserve">Petani </w:t>
            </w:r>
          </w:p>
        </w:tc>
        <w:tc>
          <w:tcPr>
            <w:tcW w:w="3209" w:type="dxa"/>
          </w:tcPr>
          <w:p w14:paraId="7771B3C9" w14:textId="6688BA25" w:rsidR="0003069F" w:rsidRPr="00D74EA0" w:rsidRDefault="0003069F" w:rsidP="00D74EA0">
            <w:pPr>
              <w:pStyle w:val="CommentText"/>
              <w:jc w:val="center"/>
              <w:rPr>
                <w:rFonts w:ascii="Cambria" w:hAnsi="Cambria"/>
                <w:lang w:val="id-ID"/>
              </w:rPr>
            </w:pPr>
            <w:r w:rsidRPr="00D74EA0">
              <w:rPr>
                <w:rFonts w:ascii="Cambria" w:hAnsi="Cambria"/>
                <w:lang w:val="id-ID"/>
              </w:rPr>
              <w:t>13</w:t>
            </w:r>
          </w:p>
        </w:tc>
        <w:tc>
          <w:tcPr>
            <w:tcW w:w="3210" w:type="dxa"/>
          </w:tcPr>
          <w:p w14:paraId="600B210D" w14:textId="1431C7CD" w:rsidR="0003069F" w:rsidRPr="00D74EA0" w:rsidRDefault="0003069F" w:rsidP="00D74EA0">
            <w:pPr>
              <w:pStyle w:val="CommentText"/>
              <w:jc w:val="center"/>
              <w:rPr>
                <w:rFonts w:ascii="Cambria" w:hAnsi="Cambria"/>
                <w:lang w:val="id-ID"/>
              </w:rPr>
            </w:pPr>
            <w:r w:rsidRPr="00D74EA0">
              <w:rPr>
                <w:rFonts w:ascii="Cambria" w:hAnsi="Cambria"/>
                <w:lang w:val="id-ID"/>
              </w:rPr>
              <w:t>1,9</w:t>
            </w:r>
          </w:p>
        </w:tc>
      </w:tr>
      <w:tr w:rsidR="0003069F" w:rsidRPr="00D74EA0" w14:paraId="243F0A68" w14:textId="77777777" w:rsidTr="00672A88">
        <w:tc>
          <w:tcPr>
            <w:tcW w:w="3209" w:type="dxa"/>
          </w:tcPr>
          <w:p w14:paraId="056F0589" w14:textId="1F12E24B" w:rsidR="0003069F" w:rsidRPr="00D74EA0" w:rsidRDefault="0003069F" w:rsidP="00D74EA0">
            <w:pPr>
              <w:pStyle w:val="CommentText"/>
              <w:rPr>
                <w:rFonts w:ascii="Cambria" w:hAnsi="Cambria"/>
                <w:lang w:val="id-ID"/>
              </w:rPr>
            </w:pPr>
            <w:r w:rsidRPr="00D74EA0">
              <w:rPr>
                <w:rFonts w:ascii="Cambria" w:hAnsi="Cambria"/>
                <w:lang w:val="id-ID"/>
              </w:rPr>
              <w:t xml:space="preserve">Buruh </w:t>
            </w:r>
          </w:p>
        </w:tc>
        <w:tc>
          <w:tcPr>
            <w:tcW w:w="3209" w:type="dxa"/>
          </w:tcPr>
          <w:p w14:paraId="0F3413BE" w14:textId="3280192F" w:rsidR="0003069F" w:rsidRPr="00D74EA0" w:rsidRDefault="0003069F" w:rsidP="00D74EA0">
            <w:pPr>
              <w:pStyle w:val="CommentText"/>
              <w:jc w:val="center"/>
              <w:rPr>
                <w:rFonts w:ascii="Cambria" w:hAnsi="Cambria"/>
                <w:lang w:val="id-ID"/>
              </w:rPr>
            </w:pPr>
            <w:r w:rsidRPr="00D74EA0">
              <w:rPr>
                <w:rFonts w:ascii="Cambria" w:hAnsi="Cambria"/>
                <w:lang w:val="id-ID"/>
              </w:rPr>
              <w:t>5</w:t>
            </w:r>
          </w:p>
        </w:tc>
        <w:tc>
          <w:tcPr>
            <w:tcW w:w="3210" w:type="dxa"/>
          </w:tcPr>
          <w:p w14:paraId="5BE611A0" w14:textId="5A11707F" w:rsidR="0003069F" w:rsidRPr="00D74EA0" w:rsidRDefault="0003069F" w:rsidP="00D74EA0">
            <w:pPr>
              <w:pStyle w:val="CommentText"/>
              <w:jc w:val="center"/>
              <w:rPr>
                <w:rFonts w:ascii="Cambria" w:hAnsi="Cambria"/>
                <w:lang w:val="id-ID"/>
              </w:rPr>
            </w:pPr>
            <w:r w:rsidRPr="00D74EA0">
              <w:rPr>
                <w:rFonts w:ascii="Cambria" w:hAnsi="Cambria"/>
                <w:lang w:val="id-ID"/>
              </w:rPr>
              <w:t>0,7</w:t>
            </w:r>
          </w:p>
        </w:tc>
      </w:tr>
      <w:tr w:rsidR="0003069F" w:rsidRPr="00D74EA0" w14:paraId="1285BC77" w14:textId="77777777" w:rsidTr="00672A88">
        <w:tc>
          <w:tcPr>
            <w:tcW w:w="3209" w:type="dxa"/>
          </w:tcPr>
          <w:p w14:paraId="0428C523" w14:textId="494215F6" w:rsidR="0003069F" w:rsidRPr="00D74EA0" w:rsidRDefault="0003069F" w:rsidP="00D74EA0">
            <w:pPr>
              <w:pStyle w:val="CommentText"/>
              <w:rPr>
                <w:rFonts w:ascii="Cambria" w:hAnsi="Cambria"/>
                <w:lang w:val="id-ID"/>
              </w:rPr>
            </w:pPr>
            <w:r w:rsidRPr="00D74EA0">
              <w:rPr>
                <w:rFonts w:ascii="Cambria" w:hAnsi="Cambria"/>
                <w:lang w:val="id-ID"/>
              </w:rPr>
              <w:t>Guru Honorer</w:t>
            </w:r>
          </w:p>
        </w:tc>
        <w:tc>
          <w:tcPr>
            <w:tcW w:w="3209" w:type="dxa"/>
          </w:tcPr>
          <w:p w14:paraId="2B1F9181" w14:textId="58D3E25A" w:rsidR="0003069F" w:rsidRPr="00D74EA0" w:rsidRDefault="0003069F" w:rsidP="00D74EA0">
            <w:pPr>
              <w:pStyle w:val="CommentText"/>
              <w:jc w:val="center"/>
              <w:rPr>
                <w:rFonts w:ascii="Cambria" w:hAnsi="Cambria"/>
                <w:lang w:val="id-ID"/>
              </w:rPr>
            </w:pPr>
            <w:r w:rsidRPr="00D74EA0">
              <w:rPr>
                <w:rFonts w:ascii="Cambria" w:hAnsi="Cambria"/>
                <w:lang w:val="id-ID"/>
              </w:rPr>
              <w:t>18</w:t>
            </w:r>
          </w:p>
        </w:tc>
        <w:tc>
          <w:tcPr>
            <w:tcW w:w="3210" w:type="dxa"/>
          </w:tcPr>
          <w:p w14:paraId="751DC7C5" w14:textId="58BA7D13" w:rsidR="0003069F" w:rsidRPr="00D74EA0" w:rsidRDefault="0003069F" w:rsidP="00D74EA0">
            <w:pPr>
              <w:pStyle w:val="CommentText"/>
              <w:jc w:val="center"/>
              <w:rPr>
                <w:rFonts w:ascii="Cambria" w:hAnsi="Cambria"/>
                <w:lang w:val="id-ID"/>
              </w:rPr>
            </w:pPr>
            <w:r w:rsidRPr="00D74EA0">
              <w:rPr>
                <w:rFonts w:ascii="Cambria" w:hAnsi="Cambria"/>
                <w:lang w:val="id-ID"/>
              </w:rPr>
              <w:t>2,6</w:t>
            </w:r>
          </w:p>
        </w:tc>
      </w:tr>
      <w:tr w:rsidR="0003069F" w:rsidRPr="00D74EA0" w14:paraId="042F39E0" w14:textId="77777777" w:rsidTr="00672A88">
        <w:tc>
          <w:tcPr>
            <w:tcW w:w="3209" w:type="dxa"/>
          </w:tcPr>
          <w:p w14:paraId="26D5900C" w14:textId="2C5CFA38" w:rsidR="0003069F" w:rsidRPr="00D74EA0" w:rsidRDefault="0003069F" w:rsidP="00D74EA0">
            <w:pPr>
              <w:pStyle w:val="CommentText"/>
              <w:rPr>
                <w:rFonts w:ascii="Cambria" w:hAnsi="Cambria"/>
                <w:lang w:val="id-ID"/>
              </w:rPr>
            </w:pPr>
            <w:r w:rsidRPr="00D74EA0">
              <w:rPr>
                <w:rFonts w:ascii="Cambria" w:hAnsi="Cambria"/>
                <w:lang w:val="id-ID"/>
              </w:rPr>
              <w:t xml:space="preserve">Wiraswasta </w:t>
            </w:r>
          </w:p>
        </w:tc>
        <w:tc>
          <w:tcPr>
            <w:tcW w:w="3209" w:type="dxa"/>
          </w:tcPr>
          <w:p w14:paraId="6A03D813" w14:textId="18526F98" w:rsidR="0003069F" w:rsidRPr="00D74EA0" w:rsidRDefault="0003069F" w:rsidP="00D74EA0">
            <w:pPr>
              <w:pStyle w:val="CommentText"/>
              <w:jc w:val="center"/>
              <w:rPr>
                <w:rFonts w:ascii="Cambria" w:hAnsi="Cambria"/>
                <w:lang w:val="id-ID"/>
              </w:rPr>
            </w:pPr>
            <w:r w:rsidRPr="00D74EA0">
              <w:rPr>
                <w:rFonts w:ascii="Cambria" w:hAnsi="Cambria"/>
                <w:lang w:val="id-ID"/>
              </w:rPr>
              <w:t>50</w:t>
            </w:r>
          </w:p>
        </w:tc>
        <w:tc>
          <w:tcPr>
            <w:tcW w:w="3210" w:type="dxa"/>
          </w:tcPr>
          <w:p w14:paraId="30854830" w14:textId="41E9EBF4" w:rsidR="0003069F" w:rsidRPr="00D74EA0" w:rsidRDefault="0003069F" w:rsidP="00D74EA0">
            <w:pPr>
              <w:pStyle w:val="CommentText"/>
              <w:jc w:val="center"/>
              <w:rPr>
                <w:rFonts w:ascii="Cambria" w:hAnsi="Cambria"/>
                <w:lang w:val="id-ID"/>
              </w:rPr>
            </w:pPr>
            <w:r w:rsidRPr="00D74EA0">
              <w:rPr>
                <w:rFonts w:ascii="Cambria" w:hAnsi="Cambria"/>
                <w:lang w:val="id-ID"/>
              </w:rPr>
              <w:t>7,3</w:t>
            </w:r>
          </w:p>
        </w:tc>
      </w:tr>
      <w:tr w:rsidR="0003069F" w:rsidRPr="00D74EA0" w14:paraId="4887C31F" w14:textId="77777777" w:rsidTr="00672A88">
        <w:tc>
          <w:tcPr>
            <w:tcW w:w="3209" w:type="dxa"/>
          </w:tcPr>
          <w:p w14:paraId="6B53AB02" w14:textId="7DB538F9" w:rsidR="0003069F" w:rsidRPr="00D74EA0" w:rsidRDefault="0003069F" w:rsidP="00D74EA0">
            <w:pPr>
              <w:pStyle w:val="CommentText"/>
              <w:rPr>
                <w:rFonts w:ascii="Cambria" w:hAnsi="Cambria"/>
                <w:lang w:val="id-ID"/>
              </w:rPr>
            </w:pPr>
            <w:r w:rsidRPr="00D74EA0">
              <w:rPr>
                <w:rFonts w:ascii="Cambria" w:hAnsi="Cambria"/>
                <w:lang w:val="id-ID"/>
              </w:rPr>
              <w:t>Karyawan Swasta</w:t>
            </w:r>
          </w:p>
        </w:tc>
        <w:tc>
          <w:tcPr>
            <w:tcW w:w="3209" w:type="dxa"/>
          </w:tcPr>
          <w:p w14:paraId="03D45B39" w14:textId="3A6CA774" w:rsidR="0003069F" w:rsidRPr="00D74EA0" w:rsidRDefault="0003069F" w:rsidP="00D74EA0">
            <w:pPr>
              <w:pStyle w:val="CommentText"/>
              <w:jc w:val="center"/>
              <w:rPr>
                <w:rFonts w:ascii="Cambria" w:hAnsi="Cambria"/>
                <w:lang w:val="id-ID"/>
              </w:rPr>
            </w:pPr>
            <w:r w:rsidRPr="00D74EA0">
              <w:rPr>
                <w:rFonts w:ascii="Cambria" w:hAnsi="Cambria"/>
                <w:lang w:val="id-ID"/>
              </w:rPr>
              <w:t>53</w:t>
            </w:r>
          </w:p>
        </w:tc>
        <w:tc>
          <w:tcPr>
            <w:tcW w:w="3210" w:type="dxa"/>
          </w:tcPr>
          <w:p w14:paraId="04BC57FA" w14:textId="01525430" w:rsidR="0003069F" w:rsidRPr="00D74EA0" w:rsidRDefault="0003069F" w:rsidP="00D74EA0">
            <w:pPr>
              <w:pStyle w:val="CommentText"/>
              <w:jc w:val="center"/>
              <w:rPr>
                <w:rFonts w:ascii="Cambria" w:hAnsi="Cambria"/>
                <w:lang w:val="id-ID"/>
              </w:rPr>
            </w:pPr>
            <w:r w:rsidRPr="00D74EA0">
              <w:rPr>
                <w:rFonts w:ascii="Cambria" w:hAnsi="Cambria"/>
                <w:lang w:val="id-ID"/>
              </w:rPr>
              <w:t>7,7</w:t>
            </w:r>
          </w:p>
        </w:tc>
      </w:tr>
      <w:tr w:rsidR="0003069F" w:rsidRPr="00D74EA0" w14:paraId="70F2BC48" w14:textId="77777777" w:rsidTr="00672A88">
        <w:tc>
          <w:tcPr>
            <w:tcW w:w="3209" w:type="dxa"/>
          </w:tcPr>
          <w:p w14:paraId="129D1280" w14:textId="54BFFEB5" w:rsidR="0003069F" w:rsidRPr="00D74EA0" w:rsidRDefault="0003069F" w:rsidP="00D74EA0">
            <w:pPr>
              <w:pStyle w:val="CommentText"/>
              <w:rPr>
                <w:rFonts w:ascii="Cambria" w:hAnsi="Cambria"/>
                <w:lang w:val="id-ID"/>
              </w:rPr>
            </w:pPr>
            <w:r w:rsidRPr="00D74EA0">
              <w:rPr>
                <w:rFonts w:ascii="Cambria" w:hAnsi="Cambria"/>
                <w:lang w:val="id-ID"/>
              </w:rPr>
              <w:t>PNS</w:t>
            </w:r>
          </w:p>
        </w:tc>
        <w:tc>
          <w:tcPr>
            <w:tcW w:w="3209" w:type="dxa"/>
          </w:tcPr>
          <w:p w14:paraId="2EDB67C8" w14:textId="649B3E51" w:rsidR="0003069F" w:rsidRPr="00D74EA0" w:rsidRDefault="0003069F" w:rsidP="00D74EA0">
            <w:pPr>
              <w:pStyle w:val="CommentText"/>
              <w:jc w:val="center"/>
              <w:rPr>
                <w:rFonts w:ascii="Cambria" w:hAnsi="Cambria"/>
                <w:lang w:val="id-ID"/>
              </w:rPr>
            </w:pPr>
            <w:r w:rsidRPr="00D74EA0">
              <w:rPr>
                <w:rFonts w:ascii="Cambria" w:hAnsi="Cambria"/>
                <w:lang w:val="id-ID"/>
              </w:rPr>
              <w:t>2</w:t>
            </w:r>
          </w:p>
        </w:tc>
        <w:tc>
          <w:tcPr>
            <w:tcW w:w="3210" w:type="dxa"/>
          </w:tcPr>
          <w:p w14:paraId="32292EBC" w14:textId="691AE61F" w:rsidR="0003069F" w:rsidRPr="00D74EA0" w:rsidRDefault="0003069F" w:rsidP="00D74EA0">
            <w:pPr>
              <w:pStyle w:val="CommentText"/>
              <w:jc w:val="center"/>
              <w:rPr>
                <w:rFonts w:ascii="Cambria" w:hAnsi="Cambria"/>
                <w:lang w:val="id-ID"/>
              </w:rPr>
            </w:pPr>
            <w:r w:rsidRPr="00D74EA0">
              <w:rPr>
                <w:rFonts w:ascii="Cambria" w:hAnsi="Cambria"/>
                <w:lang w:val="id-ID"/>
              </w:rPr>
              <w:t>0,3</w:t>
            </w:r>
          </w:p>
        </w:tc>
      </w:tr>
      <w:tr w:rsidR="0003069F" w:rsidRPr="00D74EA0" w14:paraId="2A065C01" w14:textId="77777777" w:rsidTr="00672A88">
        <w:tc>
          <w:tcPr>
            <w:tcW w:w="3209" w:type="dxa"/>
          </w:tcPr>
          <w:p w14:paraId="7CAADD8B" w14:textId="163B0C74" w:rsidR="0003069F" w:rsidRPr="00D74EA0" w:rsidRDefault="0003069F" w:rsidP="00D74EA0">
            <w:pPr>
              <w:pStyle w:val="CommentText"/>
              <w:rPr>
                <w:rFonts w:ascii="Cambria" w:hAnsi="Cambria"/>
                <w:lang w:val="id-ID"/>
              </w:rPr>
            </w:pPr>
            <w:r w:rsidRPr="00D74EA0">
              <w:rPr>
                <w:rFonts w:ascii="Cambria" w:hAnsi="Cambria"/>
                <w:lang w:val="id-ID"/>
              </w:rPr>
              <w:t xml:space="preserve">Pengusaha </w:t>
            </w:r>
          </w:p>
        </w:tc>
        <w:tc>
          <w:tcPr>
            <w:tcW w:w="3209" w:type="dxa"/>
          </w:tcPr>
          <w:p w14:paraId="4202165B" w14:textId="725971D7" w:rsidR="0003069F" w:rsidRPr="00D74EA0" w:rsidRDefault="0003069F" w:rsidP="00D74EA0">
            <w:pPr>
              <w:pStyle w:val="CommentText"/>
              <w:jc w:val="center"/>
              <w:rPr>
                <w:rFonts w:ascii="Cambria" w:hAnsi="Cambria"/>
                <w:lang w:val="id-ID"/>
              </w:rPr>
            </w:pPr>
            <w:r w:rsidRPr="00D74EA0">
              <w:rPr>
                <w:rFonts w:ascii="Cambria" w:hAnsi="Cambria"/>
                <w:lang w:val="id-ID"/>
              </w:rPr>
              <w:t>4</w:t>
            </w:r>
          </w:p>
        </w:tc>
        <w:tc>
          <w:tcPr>
            <w:tcW w:w="3210" w:type="dxa"/>
          </w:tcPr>
          <w:p w14:paraId="65207A72" w14:textId="09D1B43E" w:rsidR="0003069F" w:rsidRPr="00D74EA0" w:rsidRDefault="0003069F" w:rsidP="00D74EA0">
            <w:pPr>
              <w:pStyle w:val="CommentText"/>
              <w:jc w:val="center"/>
              <w:rPr>
                <w:rFonts w:ascii="Cambria" w:hAnsi="Cambria"/>
                <w:lang w:val="id-ID"/>
              </w:rPr>
            </w:pPr>
            <w:r w:rsidRPr="00D74EA0">
              <w:rPr>
                <w:rFonts w:ascii="Cambria" w:hAnsi="Cambria"/>
                <w:lang w:val="id-ID"/>
              </w:rPr>
              <w:t>0,6</w:t>
            </w:r>
          </w:p>
        </w:tc>
      </w:tr>
      <w:tr w:rsidR="0003069F" w:rsidRPr="00D74EA0" w14:paraId="56DF93A5" w14:textId="77777777" w:rsidTr="00672A88">
        <w:tc>
          <w:tcPr>
            <w:tcW w:w="3209" w:type="dxa"/>
          </w:tcPr>
          <w:p w14:paraId="5BB63EB6" w14:textId="6C479F1C" w:rsidR="0003069F" w:rsidRPr="00D74EA0" w:rsidRDefault="0003069F" w:rsidP="00D74EA0">
            <w:pPr>
              <w:pStyle w:val="CommentText"/>
              <w:rPr>
                <w:rFonts w:ascii="Cambria" w:hAnsi="Cambria"/>
                <w:lang w:val="id-ID"/>
              </w:rPr>
            </w:pPr>
            <w:r w:rsidRPr="00D74EA0">
              <w:rPr>
                <w:rFonts w:ascii="Cambria" w:hAnsi="Cambria"/>
                <w:lang w:val="id-ID"/>
              </w:rPr>
              <w:t xml:space="preserve">Dokter </w:t>
            </w:r>
          </w:p>
        </w:tc>
        <w:tc>
          <w:tcPr>
            <w:tcW w:w="3209" w:type="dxa"/>
          </w:tcPr>
          <w:p w14:paraId="7990ADE5" w14:textId="12AFF6A7" w:rsidR="0003069F" w:rsidRPr="00D74EA0" w:rsidRDefault="0003069F" w:rsidP="00D74EA0">
            <w:pPr>
              <w:pStyle w:val="CommentText"/>
              <w:jc w:val="center"/>
              <w:rPr>
                <w:rFonts w:ascii="Cambria" w:hAnsi="Cambria"/>
                <w:lang w:val="id-ID"/>
              </w:rPr>
            </w:pPr>
            <w:r w:rsidRPr="00D74EA0">
              <w:rPr>
                <w:rFonts w:ascii="Cambria" w:hAnsi="Cambria"/>
                <w:lang w:val="id-ID"/>
              </w:rPr>
              <w:t>3</w:t>
            </w:r>
          </w:p>
        </w:tc>
        <w:tc>
          <w:tcPr>
            <w:tcW w:w="3210" w:type="dxa"/>
          </w:tcPr>
          <w:p w14:paraId="3E6C2BF8" w14:textId="218159ED" w:rsidR="0003069F" w:rsidRPr="00D74EA0" w:rsidRDefault="0003069F" w:rsidP="00D74EA0">
            <w:pPr>
              <w:pStyle w:val="CommentText"/>
              <w:jc w:val="center"/>
              <w:rPr>
                <w:rFonts w:ascii="Cambria" w:hAnsi="Cambria"/>
                <w:lang w:val="id-ID"/>
              </w:rPr>
            </w:pPr>
            <w:r w:rsidRPr="00D74EA0">
              <w:rPr>
                <w:rFonts w:ascii="Cambria" w:hAnsi="Cambria"/>
                <w:lang w:val="id-ID"/>
              </w:rPr>
              <w:t>0,4</w:t>
            </w:r>
          </w:p>
        </w:tc>
      </w:tr>
      <w:tr w:rsidR="0003069F" w:rsidRPr="00D74EA0" w14:paraId="174BC490" w14:textId="77777777" w:rsidTr="00672A88">
        <w:tc>
          <w:tcPr>
            <w:tcW w:w="3209" w:type="dxa"/>
          </w:tcPr>
          <w:p w14:paraId="160DFB6E" w14:textId="3B2549D8" w:rsidR="0003069F" w:rsidRPr="00D74EA0" w:rsidRDefault="0003069F" w:rsidP="00D74EA0">
            <w:pPr>
              <w:pStyle w:val="CommentText"/>
              <w:rPr>
                <w:rFonts w:ascii="Cambria" w:hAnsi="Cambria"/>
                <w:lang w:val="id-ID"/>
              </w:rPr>
            </w:pPr>
            <w:r w:rsidRPr="00D74EA0">
              <w:rPr>
                <w:rFonts w:ascii="Cambria" w:hAnsi="Cambria"/>
                <w:lang w:val="id-ID"/>
              </w:rPr>
              <w:t>BUMN</w:t>
            </w:r>
          </w:p>
        </w:tc>
        <w:tc>
          <w:tcPr>
            <w:tcW w:w="3209" w:type="dxa"/>
          </w:tcPr>
          <w:p w14:paraId="31735D3D" w14:textId="28E83816" w:rsidR="0003069F" w:rsidRPr="00D74EA0" w:rsidRDefault="00D74EA0" w:rsidP="00D74EA0">
            <w:pPr>
              <w:pStyle w:val="CommentText"/>
              <w:jc w:val="center"/>
              <w:rPr>
                <w:rFonts w:ascii="Cambria" w:hAnsi="Cambria"/>
                <w:lang w:val="id-ID"/>
              </w:rPr>
            </w:pPr>
            <w:r w:rsidRPr="00D74EA0">
              <w:rPr>
                <w:rFonts w:ascii="Cambria" w:hAnsi="Cambria"/>
                <w:lang w:val="id-ID"/>
              </w:rPr>
              <w:t>1</w:t>
            </w:r>
          </w:p>
        </w:tc>
        <w:tc>
          <w:tcPr>
            <w:tcW w:w="3210" w:type="dxa"/>
          </w:tcPr>
          <w:p w14:paraId="31CCC26E" w14:textId="2BA49807" w:rsidR="0003069F" w:rsidRPr="00D74EA0" w:rsidRDefault="0003069F" w:rsidP="00D74EA0">
            <w:pPr>
              <w:pStyle w:val="CommentText"/>
              <w:jc w:val="center"/>
              <w:rPr>
                <w:rFonts w:ascii="Cambria" w:hAnsi="Cambria"/>
                <w:lang w:val="id-ID"/>
              </w:rPr>
            </w:pPr>
            <w:r w:rsidRPr="00D74EA0">
              <w:rPr>
                <w:rFonts w:ascii="Cambria" w:hAnsi="Cambria"/>
                <w:lang w:val="id-ID"/>
              </w:rPr>
              <w:t>0,</w:t>
            </w:r>
            <w:r w:rsidR="00D74EA0" w:rsidRPr="00D74EA0">
              <w:rPr>
                <w:rFonts w:ascii="Cambria" w:hAnsi="Cambria"/>
                <w:lang w:val="id-ID"/>
              </w:rPr>
              <w:t>1</w:t>
            </w:r>
          </w:p>
        </w:tc>
      </w:tr>
      <w:tr w:rsidR="0003069F" w:rsidRPr="00D74EA0" w14:paraId="293481E7" w14:textId="77777777" w:rsidTr="00672A88">
        <w:tc>
          <w:tcPr>
            <w:tcW w:w="3209" w:type="dxa"/>
          </w:tcPr>
          <w:p w14:paraId="4A57F1D5" w14:textId="2F1B6AA2" w:rsidR="0003069F" w:rsidRPr="00D74EA0" w:rsidRDefault="00D74EA0" w:rsidP="00D74EA0">
            <w:pPr>
              <w:pStyle w:val="CommentText"/>
              <w:rPr>
                <w:rFonts w:ascii="Cambria" w:hAnsi="Cambria"/>
                <w:lang w:val="id-ID"/>
              </w:rPr>
            </w:pPr>
            <w:r w:rsidRPr="00D74EA0">
              <w:rPr>
                <w:rFonts w:ascii="Cambria" w:hAnsi="Cambria"/>
                <w:lang w:val="id-ID"/>
              </w:rPr>
              <w:t>Tenaga Teknik</w:t>
            </w:r>
          </w:p>
        </w:tc>
        <w:tc>
          <w:tcPr>
            <w:tcW w:w="3209" w:type="dxa"/>
          </w:tcPr>
          <w:p w14:paraId="2AE5676D" w14:textId="49D68BEA" w:rsidR="0003069F" w:rsidRPr="00D74EA0" w:rsidRDefault="00D74EA0" w:rsidP="00D74EA0">
            <w:pPr>
              <w:pStyle w:val="CommentText"/>
              <w:jc w:val="center"/>
              <w:rPr>
                <w:rFonts w:ascii="Cambria" w:hAnsi="Cambria"/>
                <w:lang w:val="id-ID"/>
              </w:rPr>
            </w:pPr>
            <w:r w:rsidRPr="00D74EA0">
              <w:rPr>
                <w:rFonts w:ascii="Cambria" w:hAnsi="Cambria"/>
                <w:lang w:val="id-ID"/>
              </w:rPr>
              <w:t>2</w:t>
            </w:r>
          </w:p>
        </w:tc>
        <w:tc>
          <w:tcPr>
            <w:tcW w:w="3210" w:type="dxa"/>
          </w:tcPr>
          <w:p w14:paraId="3DBD7B6B" w14:textId="21E93632" w:rsidR="0003069F" w:rsidRPr="00D74EA0" w:rsidRDefault="00D74EA0" w:rsidP="00D74EA0">
            <w:pPr>
              <w:pStyle w:val="CommentText"/>
              <w:jc w:val="center"/>
              <w:rPr>
                <w:rFonts w:ascii="Cambria" w:hAnsi="Cambria"/>
                <w:lang w:val="id-ID"/>
              </w:rPr>
            </w:pPr>
            <w:r w:rsidRPr="00D74EA0">
              <w:rPr>
                <w:rFonts w:ascii="Cambria" w:hAnsi="Cambria"/>
                <w:lang w:val="id-ID"/>
              </w:rPr>
              <w:t>0,3</w:t>
            </w:r>
          </w:p>
        </w:tc>
      </w:tr>
    </w:tbl>
    <w:p w14:paraId="55EEF4D2" w14:textId="77777777" w:rsidR="0075771A" w:rsidRDefault="0075771A" w:rsidP="00A15730">
      <w:pPr>
        <w:pStyle w:val="CommentText"/>
        <w:rPr>
          <w:rFonts w:asciiTheme="majorHAnsi" w:hAnsiTheme="majorHAnsi"/>
          <w:sz w:val="24"/>
          <w:szCs w:val="24"/>
        </w:rPr>
      </w:pPr>
    </w:p>
    <w:p w14:paraId="0E13F6F8" w14:textId="41044F35" w:rsidR="00A15730" w:rsidRDefault="00D74EA0" w:rsidP="0075771A">
      <w:pPr>
        <w:pStyle w:val="CommentText"/>
        <w:ind w:firstLine="720"/>
        <w:jc w:val="both"/>
        <w:rPr>
          <w:rFonts w:asciiTheme="majorHAnsi" w:hAnsiTheme="majorHAnsi"/>
          <w:sz w:val="24"/>
          <w:szCs w:val="24"/>
        </w:rPr>
      </w:pPr>
      <w:r>
        <w:rPr>
          <w:rFonts w:asciiTheme="majorHAnsi" w:hAnsiTheme="majorHAnsi"/>
          <w:sz w:val="24"/>
          <w:szCs w:val="24"/>
        </w:rPr>
        <w:t>Berdasarkan tabel 1, karakteristik usia balita mayoritas berusia 12-50 bulan (balita) sebanyak 517 responden (75,5%), berjenis kelamin laki-laki sebanyak 348 responden (50,8%), usia ayah mayoritas berusia 26-35 tahun (dewasa awal) sebanyak 338 responden (49,3%), usia ibu mayoritas berusia 26-35 tahun (dewasa awal) sebanyak 378 responden (55,2%), pendidikan terakhir ayah mayoritas SMA sederajat sebanyak 418 responden (61,0%), pendidikan terakhir ibu mayoritas SMA sederajat sebanyak 366 responden (53,4%), pekerjaan ayah mayoritas karyawan swasta sebanyak 401 responden (58,5%), dan mayoritas ibu tidak bekerja sebanyak 534 responden (78,0%).</w:t>
      </w:r>
    </w:p>
    <w:p w14:paraId="5D5F6D02" w14:textId="77777777" w:rsidR="00223B98" w:rsidRDefault="00223B98" w:rsidP="0075771A">
      <w:pPr>
        <w:pStyle w:val="CommentText"/>
        <w:ind w:firstLine="720"/>
        <w:jc w:val="both"/>
        <w:rPr>
          <w:rFonts w:asciiTheme="majorHAnsi" w:hAnsiTheme="majorHAnsi"/>
          <w:sz w:val="24"/>
          <w:szCs w:val="24"/>
        </w:rPr>
      </w:pPr>
    </w:p>
    <w:p w14:paraId="1CB922E2" w14:textId="6A403DA0" w:rsidR="00672A88" w:rsidRPr="00672A88" w:rsidRDefault="00672A88" w:rsidP="00672A88">
      <w:pPr>
        <w:pStyle w:val="CommentText"/>
        <w:jc w:val="center"/>
        <w:rPr>
          <w:rFonts w:asciiTheme="majorHAnsi" w:hAnsiTheme="majorHAnsi"/>
        </w:rPr>
      </w:pPr>
      <w:r w:rsidRPr="00672A88">
        <w:rPr>
          <w:rFonts w:asciiTheme="majorHAnsi" w:hAnsiTheme="majorHAnsi"/>
        </w:rPr>
        <w:t>Tabel 2. Distribusi Frekuensi Status Gizi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1518"/>
        <w:gridCol w:w="1591"/>
      </w:tblGrid>
      <w:tr w:rsidR="0075771A" w:rsidRPr="0075771A" w14:paraId="6C56DF48" w14:textId="77777777" w:rsidTr="00672A88">
        <w:tc>
          <w:tcPr>
            <w:tcW w:w="3209" w:type="dxa"/>
            <w:tcBorders>
              <w:top w:val="single" w:sz="4" w:space="0" w:color="auto"/>
              <w:bottom w:val="single" w:sz="4" w:space="0" w:color="auto"/>
            </w:tcBorders>
          </w:tcPr>
          <w:p w14:paraId="014195D0" w14:textId="480E117B" w:rsidR="0075771A" w:rsidRPr="0075771A" w:rsidRDefault="0075771A" w:rsidP="0075771A">
            <w:pPr>
              <w:pStyle w:val="CommentText"/>
              <w:jc w:val="center"/>
              <w:rPr>
                <w:rFonts w:asciiTheme="majorHAnsi" w:hAnsiTheme="majorHAnsi"/>
                <w:b/>
                <w:bCs/>
                <w:lang w:val="id-ID"/>
              </w:rPr>
            </w:pPr>
            <w:r w:rsidRPr="0075771A">
              <w:rPr>
                <w:rFonts w:asciiTheme="majorHAnsi" w:hAnsiTheme="majorHAnsi"/>
                <w:b/>
                <w:bCs/>
                <w:lang w:val="id-ID"/>
              </w:rPr>
              <w:t>Kriteria Status Gizi</w:t>
            </w:r>
          </w:p>
        </w:tc>
        <w:tc>
          <w:tcPr>
            <w:tcW w:w="3209" w:type="dxa"/>
            <w:tcBorders>
              <w:top w:val="single" w:sz="4" w:space="0" w:color="auto"/>
              <w:bottom w:val="single" w:sz="4" w:space="0" w:color="auto"/>
            </w:tcBorders>
          </w:tcPr>
          <w:p w14:paraId="4C1CFF4A" w14:textId="622E6729" w:rsidR="0075771A" w:rsidRPr="0075771A" w:rsidRDefault="0075771A" w:rsidP="0075771A">
            <w:pPr>
              <w:pStyle w:val="CommentText"/>
              <w:jc w:val="center"/>
              <w:rPr>
                <w:rFonts w:asciiTheme="majorHAnsi" w:hAnsiTheme="majorHAnsi"/>
                <w:b/>
                <w:bCs/>
                <w:lang w:val="id-ID"/>
              </w:rPr>
            </w:pPr>
            <w:r w:rsidRPr="0075771A">
              <w:rPr>
                <w:rFonts w:asciiTheme="majorHAnsi" w:hAnsiTheme="majorHAnsi"/>
                <w:b/>
                <w:bCs/>
                <w:lang w:val="id-ID"/>
              </w:rPr>
              <w:t>Frekuensi</w:t>
            </w:r>
          </w:p>
        </w:tc>
        <w:tc>
          <w:tcPr>
            <w:tcW w:w="3210" w:type="dxa"/>
            <w:tcBorders>
              <w:top w:val="single" w:sz="4" w:space="0" w:color="auto"/>
              <w:bottom w:val="single" w:sz="4" w:space="0" w:color="auto"/>
            </w:tcBorders>
          </w:tcPr>
          <w:p w14:paraId="0F7A929A" w14:textId="29387C05" w:rsidR="0075771A" w:rsidRPr="0075771A" w:rsidRDefault="0075771A" w:rsidP="0075771A">
            <w:pPr>
              <w:pStyle w:val="CommentText"/>
              <w:jc w:val="center"/>
              <w:rPr>
                <w:rFonts w:asciiTheme="majorHAnsi" w:hAnsiTheme="majorHAnsi"/>
                <w:b/>
                <w:bCs/>
                <w:lang w:val="id-ID"/>
              </w:rPr>
            </w:pPr>
            <w:r w:rsidRPr="0075771A">
              <w:rPr>
                <w:rFonts w:asciiTheme="majorHAnsi" w:hAnsiTheme="majorHAnsi"/>
                <w:b/>
                <w:bCs/>
                <w:lang w:val="id-ID"/>
              </w:rPr>
              <w:t>Persentase</w:t>
            </w:r>
          </w:p>
        </w:tc>
      </w:tr>
      <w:tr w:rsidR="0075771A" w:rsidRPr="0075771A" w14:paraId="3D79C906" w14:textId="77777777" w:rsidTr="00672A88">
        <w:tc>
          <w:tcPr>
            <w:tcW w:w="3209" w:type="dxa"/>
            <w:tcBorders>
              <w:top w:val="single" w:sz="4" w:space="0" w:color="auto"/>
            </w:tcBorders>
          </w:tcPr>
          <w:p w14:paraId="5BC0B5FB" w14:textId="330A0B53" w:rsidR="0075771A" w:rsidRPr="0075771A" w:rsidRDefault="0075771A" w:rsidP="0075771A">
            <w:pPr>
              <w:pStyle w:val="CommentText"/>
              <w:jc w:val="both"/>
              <w:rPr>
                <w:rFonts w:asciiTheme="majorHAnsi" w:hAnsiTheme="majorHAnsi"/>
                <w:lang w:val="id-ID"/>
              </w:rPr>
            </w:pPr>
            <w:r w:rsidRPr="0075771A">
              <w:rPr>
                <w:rFonts w:asciiTheme="majorHAnsi" w:hAnsiTheme="majorHAnsi"/>
                <w:lang w:val="id-ID"/>
              </w:rPr>
              <w:t xml:space="preserve">Kurang </w:t>
            </w:r>
          </w:p>
        </w:tc>
        <w:tc>
          <w:tcPr>
            <w:tcW w:w="3209" w:type="dxa"/>
            <w:tcBorders>
              <w:top w:val="single" w:sz="4" w:space="0" w:color="auto"/>
            </w:tcBorders>
          </w:tcPr>
          <w:p w14:paraId="0B123C86" w14:textId="63D8A55C" w:rsidR="0075771A" w:rsidRPr="0075771A" w:rsidRDefault="0075771A" w:rsidP="0075771A">
            <w:pPr>
              <w:pStyle w:val="CommentText"/>
              <w:jc w:val="center"/>
              <w:rPr>
                <w:rFonts w:asciiTheme="majorHAnsi" w:hAnsiTheme="majorHAnsi"/>
                <w:lang w:val="id-ID"/>
              </w:rPr>
            </w:pPr>
            <w:r w:rsidRPr="0075771A">
              <w:rPr>
                <w:rFonts w:asciiTheme="majorHAnsi" w:hAnsiTheme="majorHAnsi"/>
                <w:lang w:val="id-ID"/>
              </w:rPr>
              <w:t>92</w:t>
            </w:r>
          </w:p>
        </w:tc>
        <w:tc>
          <w:tcPr>
            <w:tcW w:w="3210" w:type="dxa"/>
            <w:tcBorders>
              <w:top w:val="single" w:sz="4" w:space="0" w:color="auto"/>
            </w:tcBorders>
          </w:tcPr>
          <w:p w14:paraId="55A88817" w14:textId="35FBA7FD" w:rsidR="0075771A" w:rsidRPr="0075771A" w:rsidRDefault="0075771A" w:rsidP="0075771A">
            <w:pPr>
              <w:pStyle w:val="CommentText"/>
              <w:jc w:val="center"/>
              <w:rPr>
                <w:rFonts w:asciiTheme="majorHAnsi" w:hAnsiTheme="majorHAnsi"/>
                <w:lang w:val="id-ID"/>
              </w:rPr>
            </w:pPr>
            <w:r w:rsidRPr="0075771A">
              <w:rPr>
                <w:rFonts w:asciiTheme="majorHAnsi" w:hAnsiTheme="majorHAnsi"/>
                <w:lang w:val="id-ID"/>
              </w:rPr>
              <w:t>13,4</w:t>
            </w:r>
          </w:p>
        </w:tc>
      </w:tr>
      <w:tr w:rsidR="0075771A" w:rsidRPr="0075771A" w14:paraId="4A1A6A19" w14:textId="77777777" w:rsidTr="00672A88">
        <w:tc>
          <w:tcPr>
            <w:tcW w:w="3209" w:type="dxa"/>
            <w:tcBorders>
              <w:bottom w:val="single" w:sz="4" w:space="0" w:color="auto"/>
            </w:tcBorders>
          </w:tcPr>
          <w:p w14:paraId="0421CFE3" w14:textId="02CC2B96" w:rsidR="0075771A" w:rsidRPr="0075771A" w:rsidRDefault="0075771A" w:rsidP="0075771A">
            <w:pPr>
              <w:pStyle w:val="CommentText"/>
              <w:jc w:val="both"/>
              <w:rPr>
                <w:rFonts w:asciiTheme="majorHAnsi" w:hAnsiTheme="majorHAnsi"/>
                <w:lang w:val="id-ID"/>
              </w:rPr>
            </w:pPr>
            <w:r w:rsidRPr="0075771A">
              <w:rPr>
                <w:rFonts w:asciiTheme="majorHAnsi" w:hAnsiTheme="majorHAnsi"/>
                <w:lang w:val="id-ID"/>
              </w:rPr>
              <w:t xml:space="preserve">Baik </w:t>
            </w:r>
          </w:p>
        </w:tc>
        <w:tc>
          <w:tcPr>
            <w:tcW w:w="3209" w:type="dxa"/>
            <w:tcBorders>
              <w:bottom w:val="single" w:sz="4" w:space="0" w:color="auto"/>
            </w:tcBorders>
          </w:tcPr>
          <w:p w14:paraId="2030EFBD" w14:textId="39E8A5FD" w:rsidR="0075771A" w:rsidRPr="0075771A" w:rsidRDefault="0075771A" w:rsidP="0075771A">
            <w:pPr>
              <w:pStyle w:val="CommentText"/>
              <w:jc w:val="center"/>
              <w:rPr>
                <w:rFonts w:asciiTheme="majorHAnsi" w:hAnsiTheme="majorHAnsi"/>
                <w:lang w:val="id-ID"/>
              </w:rPr>
            </w:pPr>
            <w:r w:rsidRPr="0075771A">
              <w:rPr>
                <w:rFonts w:asciiTheme="majorHAnsi" w:hAnsiTheme="majorHAnsi"/>
                <w:lang w:val="id-ID"/>
              </w:rPr>
              <w:t>593</w:t>
            </w:r>
          </w:p>
        </w:tc>
        <w:tc>
          <w:tcPr>
            <w:tcW w:w="3210" w:type="dxa"/>
            <w:tcBorders>
              <w:bottom w:val="single" w:sz="4" w:space="0" w:color="auto"/>
            </w:tcBorders>
          </w:tcPr>
          <w:p w14:paraId="1069E8F3" w14:textId="6462BC08" w:rsidR="0075771A" w:rsidRPr="0075771A" w:rsidRDefault="0075771A" w:rsidP="0075771A">
            <w:pPr>
              <w:pStyle w:val="CommentText"/>
              <w:jc w:val="center"/>
              <w:rPr>
                <w:rFonts w:asciiTheme="majorHAnsi" w:hAnsiTheme="majorHAnsi"/>
                <w:lang w:val="id-ID"/>
              </w:rPr>
            </w:pPr>
            <w:r w:rsidRPr="0075771A">
              <w:rPr>
                <w:rFonts w:asciiTheme="majorHAnsi" w:hAnsiTheme="majorHAnsi"/>
                <w:lang w:val="id-ID"/>
              </w:rPr>
              <w:t>86,6</w:t>
            </w:r>
          </w:p>
        </w:tc>
      </w:tr>
      <w:tr w:rsidR="0075771A" w:rsidRPr="0075771A" w14:paraId="6FE5B389" w14:textId="77777777" w:rsidTr="00672A88">
        <w:tc>
          <w:tcPr>
            <w:tcW w:w="3209" w:type="dxa"/>
            <w:tcBorders>
              <w:top w:val="single" w:sz="4" w:space="0" w:color="auto"/>
              <w:bottom w:val="single" w:sz="4" w:space="0" w:color="auto"/>
            </w:tcBorders>
          </w:tcPr>
          <w:p w14:paraId="72652748" w14:textId="76FA8369" w:rsidR="0075771A" w:rsidRPr="0075771A" w:rsidRDefault="0075771A" w:rsidP="0075771A">
            <w:pPr>
              <w:pStyle w:val="CommentText"/>
              <w:rPr>
                <w:rFonts w:asciiTheme="majorHAnsi" w:hAnsiTheme="majorHAnsi"/>
                <w:b/>
                <w:bCs/>
                <w:lang w:val="id-ID"/>
              </w:rPr>
            </w:pPr>
            <w:r w:rsidRPr="0075771A">
              <w:rPr>
                <w:rFonts w:asciiTheme="majorHAnsi" w:hAnsiTheme="majorHAnsi"/>
                <w:b/>
                <w:bCs/>
                <w:lang w:val="id-ID"/>
              </w:rPr>
              <w:t>Jumlah</w:t>
            </w:r>
          </w:p>
        </w:tc>
        <w:tc>
          <w:tcPr>
            <w:tcW w:w="3209" w:type="dxa"/>
            <w:tcBorders>
              <w:top w:val="single" w:sz="4" w:space="0" w:color="auto"/>
              <w:bottom w:val="single" w:sz="4" w:space="0" w:color="auto"/>
            </w:tcBorders>
          </w:tcPr>
          <w:p w14:paraId="2DA0EC12" w14:textId="1009E794" w:rsidR="0075771A" w:rsidRPr="0075771A" w:rsidRDefault="0075771A" w:rsidP="0075771A">
            <w:pPr>
              <w:pStyle w:val="CommentText"/>
              <w:jc w:val="center"/>
              <w:rPr>
                <w:rFonts w:asciiTheme="majorHAnsi" w:hAnsiTheme="majorHAnsi"/>
                <w:b/>
                <w:bCs/>
                <w:lang w:val="id-ID"/>
              </w:rPr>
            </w:pPr>
            <w:r w:rsidRPr="0075771A">
              <w:rPr>
                <w:rFonts w:asciiTheme="majorHAnsi" w:hAnsiTheme="majorHAnsi"/>
                <w:b/>
                <w:bCs/>
                <w:lang w:val="id-ID"/>
              </w:rPr>
              <w:t>685</w:t>
            </w:r>
          </w:p>
        </w:tc>
        <w:tc>
          <w:tcPr>
            <w:tcW w:w="3210" w:type="dxa"/>
            <w:tcBorders>
              <w:top w:val="single" w:sz="4" w:space="0" w:color="auto"/>
              <w:bottom w:val="single" w:sz="4" w:space="0" w:color="auto"/>
            </w:tcBorders>
          </w:tcPr>
          <w:p w14:paraId="118D2C35" w14:textId="0D87E2BF" w:rsidR="0075771A" w:rsidRPr="0075771A" w:rsidRDefault="0075771A" w:rsidP="0075771A">
            <w:pPr>
              <w:pStyle w:val="CommentText"/>
              <w:jc w:val="center"/>
              <w:rPr>
                <w:rFonts w:asciiTheme="majorHAnsi" w:hAnsiTheme="majorHAnsi"/>
                <w:b/>
                <w:bCs/>
                <w:lang w:val="id-ID"/>
              </w:rPr>
            </w:pPr>
            <w:r w:rsidRPr="0075771A">
              <w:rPr>
                <w:rFonts w:asciiTheme="majorHAnsi" w:hAnsiTheme="majorHAnsi"/>
                <w:b/>
                <w:bCs/>
                <w:lang w:val="id-ID"/>
              </w:rPr>
              <w:t>100</w:t>
            </w:r>
          </w:p>
        </w:tc>
      </w:tr>
    </w:tbl>
    <w:p w14:paraId="52DA482C" w14:textId="77777777" w:rsidR="0075771A" w:rsidRDefault="0075771A" w:rsidP="0075771A">
      <w:pPr>
        <w:pStyle w:val="CommentText"/>
        <w:jc w:val="both"/>
        <w:rPr>
          <w:rFonts w:asciiTheme="majorHAnsi" w:hAnsiTheme="majorHAnsi"/>
          <w:sz w:val="24"/>
          <w:szCs w:val="24"/>
        </w:rPr>
      </w:pPr>
    </w:p>
    <w:p w14:paraId="7E07CDED" w14:textId="5A365650" w:rsidR="0075771A" w:rsidRDefault="0075771A" w:rsidP="0075771A">
      <w:pPr>
        <w:pStyle w:val="CommentText"/>
        <w:ind w:firstLine="720"/>
        <w:jc w:val="both"/>
        <w:rPr>
          <w:rFonts w:asciiTheme="majorHAnsi" w:hAnsiTheme="majorHAnsi"/>
          <w:sz w:val="24"/>
          <w:szCs w:val="24"/>
        </w:rPr>
      </w:pPr>
      <w:r>
        <w:rPr>
          <w:rFonts w:asciiTheme="majorHAnsi" w:hAnsiTheme="majorHAnsi"/>
          <w:sz w:val="24"/>
          <w:szCs w:val="24"/>
        </w:rPr>
        <w:t xml:space="preserve">Berdasarkan tabel 2, hasil perhitungan distribusi frekuensi status gizi mayoritas responden berada dalam kriteria status gizi baik sebanyak 593 responden </w:t>
      </w:r>
      <w:r>
        <w:rPr>
          <w:rFonts w:asciiTheme="majorHAnsi" w:hAnsiTheme="majorHAnsi"/>
          <w:sz w:val="24"/>
          <w:szCs w:val="24"/>
        </w:rPr>
        <w:t>(86,6%) dan kriteria status gizi kurang sebanyak 92 responden (13,4%).</w:t>
      </w:r>
    </w:p>
    <w:p w14:paraId="719A125A" w14:textId="77777777" w:rsidR="00A44EA2" w:rsidRDefault="00A44EA2" w:rsidP="0075771A">
      <w:pPr>
        <w:pStyle w:val="CommentText"/>
        <w:ind w:firstLine="720"/>
        <w:jc w:val="both"/>
        <w:rPr>
          <w:rFonts w:asciiTheme="majorHAnsi" w:hAnsiTheme="majorHAnsi"/>
          <w:sz w:val="24"/>
          <w:szCs w:val="24"/>
        </w:rPr>
      </w:pPr>
    </w:p>
    <w:p w14:paraId="7B17F6A5" w14:textId="77777777" w:rsidR="00223B98" w:rsidRDefault="00223B98" w:rsidP="0075771A">
      <w:pPr>
        <w:pStyle w:val="CommentText"/>
        <w:ind w:firstLine="720"/>
        <w:jc w:val="both"/>
        <w:rPr>
          <w:rFonts w:asciiTheme="majorHAnsi" w:hAnsiTheme="majorHAnsi"/>
          <w:sz w:val="24"/>
          <w:szCs w:val="24"/>
        </w:rPr>
      </w:pPr>
    </w:p>
    <w:p w14:paraId="525A34D8" w14:textId="72756159" w:rsidR="00672A88" w:rsidRPr="00672A88" w:rsidRDefault="00672A88" w:rsidP="00672A88">
      <w:pPr>
        <w:pStyle w:val="CommentText"/>
        <w:jc w:val="center"/>
        <w:rPr>
          <w:rFonts w:asciiTheme="majorHAnsi" w:hAnsiTheme="majorHAnsi"/>
          <w:i/>
          <w:iCs/>
        </w:rPr>
      </w:pPr>
      <w:r w:rsidRPr="00672A88">
        <w:rPr>
          <w:rFonts w:asciiTheme="majorHAnsi" w:hAnsiTheme="majorHAnsi"/>
        </w:rPr>
        <w:t xml:space="preserve">Tabel 3. Distribusi Frekuensi Kejadian </w:t>
      </w:r>
      <w:r w:rsidRPr="00672A88">
        <w:rPr>
          <w:rFonts w:asciiTheme="majorHAnsi" w:hAnsiTheme="majorHAnsi"/>
          <w:i/>
          <w:iCs/>
        </w:rPr>
        <w:t>Stunting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
        <w:gridCol w:w="1494"/>
        <w:gridCol w:w="1568"/>
      </w:tblGrid>
      <w:tr w:rsidR="0075771A" w:rsidRPr="0075771A" w14:paraId="7646F848" w14:textId="77777777" w:rsidTr="00672A88">
        <w:tc>
          <w:tcPr>
            <w:tcW w:w="3209" w:type="dxa"/>
            <w:tcBorders>
              <w:top w:val="single" w:sz="4" w:space="0" w:color="auto"/>
              <w:bottom w:val="single" w:sz="4" w:space="0" w:color="auto"/>
            </w:tcBorders>
          </w:tcPr>
          <w:p w14:paraId="1E146B87" w14:textId="65D65A6D" w:rsidR="0075771A" w:rsidRPr="0075771A" w:rsidRDefault="0075771A" w:rsidP="0075771A">
            <w:pPr>
              <w:pStyle w:val="CommentText"/>
              <w:jc w:val="center"/>
              <w:rPr>
                <w:rFonts w:asciiTheme="majorHAnsi" w:hAnsiTheme="majorHAnsi"/>
                <w:b/>
                <w:bCs/>
                <w:i/>
                <w:iCs/>
                <w:lang w:val="id-ID"/>
              </w:rPr>
            </w:pPr>
            <w:r w:rsidRPr="0075771A">
              <w:rPr>
                <w:rFonts w:asciiTheme="majorHAnsi" w:hAnsiTheme="majorHAnsi"/>
                <w:b/>
                <w:bCs/>
                <w:lang w:val="id-ID"/>
              </w:rPr>
              <w:t xml:space="preserve">Kriteria Kejadian </w:t>
            </w:r>
            <w:r w:rsidRPr="0075771A">
              <w:rPr>
                <w:rFonts w:asciiTheme="majorHAnsi" w:hAnsiTheme="majorHAnsi"/>
                <w:b/>
                <w:bCs/>
                <w:i/>
                <w:iCs/>
                <w:lang w:val="id-ID"/>
              </w:rPr>
              <w:t>Stunting</w:t>
            </w:r>
          </w:p>
        </w:tc>
        <w:tc>
          <w:tcPr>
            <w:tcW w:w="3209" w:type="dxa"/>
            <w:tcBorders>
              <w:top w:val="single" w:sz="4" w:space="0" w:color="auto"/>
              <w:bottom w:val="single" w:sz="4" w:space="0" w:color="auto"/>
            </w:tcBorders>
          </w:tcPr>
          <w:p w14:paraId="106DEDBE" w14:textId="1609BE2C" w:rsidR="0075771A" w:rsidRPr="0075771A" w:rsidRDefault="0075771A" w:rsidP="0075771A">
            <w:pPr>
              <w:pStyle w:val="CommentText"/>
              <w:jc w:val="center"/>
              <w:rPr>
                <w:rFonts w:asciiTheme="majorHAnsi" w:hAnsiTheme="majorHAnsi"/>
                <w:b/>
                <w:bCs/>
                <w:lang w:val="id-ID"/>
              </w:rPr>
            </w:pPr>
            <w:r w:rsidRPr="0075771A">
              <w:rPr>
                <w:rFonts w:asciiTheme="majorHAnsi" w:hAnsiTheme="majorHAnsi"/>
                <w:b/>
                <w:bCs/>
                <w:lang w:val="id-ID"/>
              </w:rPr>
              <w:t>Frekuensi</w:t>
            </w:r>
          </w:p>
        </w:tc>
        <w:tc>
          <w:tcPr>
            <w:tcW w:w="3210" w:type="dxa"/>
            <w:tcBorders>
              <w:top w:val="single" w:sz="4" w:space="0" w:color="auto"/>
              <w:bottom w:val="single" w:sz="4" w:space="0" w:color="auto"/>
            </w:tcBorders>
          </w:tcPr>
          <w:p w14:paraId="64464160" w14:textId="0ED14BEB" w:rsidR="0075771A" w:rsidRPr="0075771A" w:rsidRDefault="0075771A" w:rsidP="0075771A">
            <w:pPr>
              <w:pStyle w:val="CommentText"/>
              <w:jc w:val="center"/>
              <w:rPr>
                <w:rFonts w:asciiTheme="majorHAnsi" w:hAnsiTheme="majorHAnsi"/>
                <w:b/>
                <w:bCs/>
                <w:lang w:val="id-ID"/>
              </w:rPr>
            </w:pPr>
            <w:r w:rsidRPr="0075771A">
              <w:rPr>
                <w:rFonts w:asciiTheme="majorHAnsi" w:hAnsiTheme="majorHAnsi"/>
                <w:b/>
                <w:bCs/>
                <w:lang w:val="id-ID"/>
              </w:rPr>
              <w:t>Persentase</w:t>
            </w:r>
          </w:p>
        </w:tc>
      </w:tr>
      <w:tr w:rsidR="0075771A" w:rsidRPr="0075771A" w14:paraId="5908C06E" w14:textId="77777777" w:rsidTr="00672A88">
        <w:tc>
          <w:tcPr>
            <w:tcW w:w="3209" w:type="dxa"/>
            <w:tcBorders>
              <w:top w:val="single" w:sz="4" w:space="0" w:color="auto"/>
            </w:tcBorders>
          </w:tcPr>
          <w:p w14:paraId="1BAFDE64" w14:textId="79B4EA8B" w:rsidR="0075771A" w:rsidRPr="0075771A" w:rsidRDefault="0075771A" w:rsidP="0075771A">
            <w:pPr>
              <w:pStyle w:val="CommentText"/>
              <w:jc w:val="both"/>
              <w:rPr>
                <w:rFonts w:asciiTheme="majorHAnsi" w:hAnsiTheme="majorHAnsi"/>
                <w:lang w:val="id-ID"/>
              </w:rPr>
            </w:pPr>
            <w:r w:rsidRPr="0075771A">
              <w:rPr>
                <w:rFonts w:asciiTheme="majorHAnsi" w:hAnsiTheme="majorHAnsi"/>
                <w:lang w:val="id-ID"/>
              </w:rPr>
              <w:t xml:space="preserve">Pendek </w:t>
            </w:r>
          </w:p>
        </w:tc>
        <w:tc>
          <w:tcPr>
            <w:tcW w:w="3209" w:type="dxa"/>
            <w:tcBorders>
              <w:top w:val="single" w:sz="4" w:space="0" w:color="auto"/>
            </w:tcBorders>
          </w:tcPr>
          <w:p w14:paraId="44F35C19" w14:textId="1E93EC21" w:rsidR="0075771A" w:rsidRPr="0075771A" w:rsidRDefault="0075771A" w:rsidP="0075771A">
            <w:pPr>
              <w:pStyle w:val="CommentText"/>
              <w:jc w:val="center"/>
              <w:rPr>
                <w:rFonts w:asciiTheme="majorHAnsi" w:hAnsiTheme="majorHAnsi"/>
                <w:lang w:val="id-ID"/>
              </w:rPr>
            </w:pPr>
            <w:r w:rsidRPr="0075771A">
              <w:rPr>
                <w:rFonts w:asciiTheme="majorHAnsi" w:hAnsiTheme="majorHAnsi"/>
                <w:lang w:val="id-ID"/>
              </w:rPr>
              <w:t>147</w:t>
            </w:r>
          </w:p>
        </w:tc>
        <w:tc>
          <w:tcPr>
            <w:tcW w:w="3210" w:type="dxa"/>
            <w:tcBorders>
              <w:top w:val="single" w:sz="4" w:space="0" w:color="auto"/>
            </w:tcBorders>
          </w:tcPr>
          <w:p w14:paraId="472106A5" w14:textId="471924BB" w:rsidR="0075771A" w:rsidRPr="0075771A" w:rsidRDefault="0075771A" w:rsidP="0075771A">
            <w:pPr>
              <w:pStyle w:val="CommentText"/>
              <w:jc w:val="center"/>
              <w:rPr>
                <w:rFonts w:asciiTheme="majorHAnsi" w:hAnsiTheme="majorHAnsi"/>
                <w:lang w:val="id-ID"/>
              </w:rPr>
            </w:pPr>
            <w:r w:rsidRPr="0075771A">
              <w:rPr>
                <w:rFonts w:asciiTheme="majorHAnsi" w:hAnsiTheme="majorHAnsi"/>
                <w:lang w:val="id-ID"/>
              </w:rPr>
              <w:t>21,5</w:t>
            </w:r>
          </w:p>
        </w:tc>
      </w:tr>
      <w:tr w:rsidR="0075771A" w:rsidRPr="0075771A" w14:paraId="3C22D67D" w14:textId="77777777" w:rsidTr="00672A88">
        <w:tc>
          <w:tcPr>
            <w:tcW w:w="3209" w:type="dxa"/>
            <w:tcBorders>
              <w:bottom w:val="single" w:sz="4" w:space="0" w:color="auto"/>
            </w:tcBorders>
          </w:tcPr>
          <w:p w14:paraId="3FCB29A8" w14:textId="1EAFAD4F" w:rsidR="0075771A" w:rsidRPr="0075771A" w:rsidRDefault="0075771A" w:rsidP="0075771A">
            <w:pPr>
              <w:pStyle w:val="CommentText"/>
              <w:jc w:val="both"/>
              <w:rPr>
                <w:rFonts w:asciiTheme="majorHAnsi" w:hAnsiTheme="majorHAnsi"/>
                <w:lang w:val="id-ID"/>
              </w:rPr>
            </w:pPr>
            <w:r w:rsidRPr="0075771A">
              <w:rPr>
                <w:rFonts w:asciiTheme="majorHAnsi" w:hAnsiTheme="majorHAnsi"/>
                <w:lang w:val="id-ID"/>
              </w:rPr>
              <w:t xml:space="preserve">Normal </w:t>
            </w:r>
          </w:p>
        </w:tc>
        <w:tc>
          <w:tcPr>
            <w:tcW w:w="3209" w:type="dxa"/>
            <w:tcBorders>
              <w:bottom w:val="single" w:sz="4" w:space="0" w:color="auto"/>
            </w:tcBorders>
          </w:tcPr>
          <w:p w14:paraId="7009E8DF" w14:textId="54EFF0EF" w:rsidR="0075771A" w:rsidRPr="0075771A" w:rsidRDefault="0075771A" w:rsidP="0075771A">
            <w:pPr>
              <w:pStyle w:val="CommentText"/>
              <w:jc w:val="center"/>
              <w:rPr>
                <w:rFonts w:asciiTheme="majorHAnsi" w:hAnsiTheme="majorHAnsi"/>
                <w:lang w:val="id-ID"/>
              </w:rPr>
            </w:pPr>
            <w:r w:rsidRPr="0075771A">
              <w:rPr>
                <w:rFonts w:asciiTheme="majorHAnsi" w:hAnsiTheme="majorHAnsi"/>
                <w:lang w:val="id-ID"/>
              </w:rPr>
              <w:t>538</w:t>
            </w:r>
          </w:p>
        </w:tc>
        <w:tc>
          <w:tcPr>
            <w:tcW w:w="3210" w:type="dxa"/>
            <w:tcBorders>
              <w:bottom w:val="single" w:sz="4" w:space="0" w:color="auto"/>
            </w:tcBorders>
          </w:tcPr>
          <w:p w14:paraId="4737A0DB" w14:textId="26254405" w:rsidR="0075771A" w:rsidRPr="0075771A" w:rsidRDefault="0075771A" w:rsidP="0075771A">
            <w:pPr>
              <w:pStyle w:val="CommentText"/>
              <w:jc w:val="center"/>
              <w:rPr>
                <w:rFonts w:asciiTheme="majorHAnsi" w:hAnsiTheme="majorHAnsi"/>
                <w:lang w:val="id-ID"/>
              </w:rPr>
            </w:pPr>
            <w:r w:rsidRPr="0075771A">
              <w:rPr>
                <w:rFonts w:asciiTheme="majorHAnsi" w:hAnsiTheme="majorHAnsi"/>
                <w:lang w:val="id-ID"/>
              </w:rPr>
              <w:t>78,5</w:t>
            </w:r>
          </w:p>
        </w:tc>
      </w:tr>
      <w:tr w:rsidR="0075771A" w:rsidRPr="0075771A" w14:paraId="3D4EE995" w14:textId="77777777" w:rsidTr="00672A88">
        <w:tc>
          <w:tcPr>
            <w:tcW w:w="3209" w:type="dxa"/>
            <w:tcBorders>
              <w:top w:val="single" w:sz="4" w:space="0" w:color="auto"/>
              <w:bottom w:val="single" w:sz="4" w:space="0" w:color="auto"/>
            </w:tcBorders>
          </w:tcPr>
          <w:p w14:paraId="1F8B4697" w14:textId="747EEF03" w:rsidR="0075771A" w:rsidRPr="0075771A" w:rsidRDefault="0075771A" w:rsidP="0075771A">
            <w:pPr>
              <w:pStyle w:val="CommentText"/>
              <w:jc w:val="both"/>
              <w:rPr>
                <w:rFonts w:asciiTheme="majorHAnsi" w:hAnsiTheme="majorHAnsi"/>
                <w:b/>
                <w:bCs/>
                <w:lang w:val="id-ID"/>
              </w:rPr>
            </w:pPr>
            <w:r w:rsidRPr="0075771A">
              <w:rPr>
                <w:rFonts w:asciiTheme="majorHAnsi" w:hAnsiTheme="majorHAnsi"/>
                <w:b/>
                <w:bCs/>
                <w:lang w:val="id-ID"/>
              </w:rPr>
              <w:t xml:space="preserve">Jumlah </w:t>
            </w:r>
          </w:p>
        </w:tc>
        <w:tc>
          <w:tcPr>
            <w:tcW w:w="3209" w:type="dxa"/>
            <w:tcBorders>
              <w:top w:val="single" w:sz="4" w:space="0" w:color="auto"/>
              <w:bottom w:val="single" w:sz="4" w:space="0" w:color="auto"/>
            </w:tcBorders>
          </w:tcPr>
          <w:p w14:paraId="3D1FC5C7" w14:textId="3C54039A" w:rsidR="0075771A" w:rsidRPr="0075771A" w:rsidRDefault="0075771A" w:rsidP="0075771A">
            <w:pPr>
              <w:pStyle w:val="CommentText"/>
              <w:jc w:val="center"/>
              <w:rPr>
                <w:rFonts w:asciiTheme="majorHAnsi" w:hAnsiTheme="majorHAnsi"/>
                <w:b/>
                <w:bCs/>
                <w:lang w:val="id-ID"/>
              </w:rPr>
            </w:pPr>
            <w:r w:rsidRPr="0075771A">
              <w:rPr>
                <w:rFonts w:asciiTheme="majorHAnsi" w:hAnsiTheme="majorHAnsi"/>
                <w:b/>
                <w:bCs/>
                <w:lang w:val="id-ID"/>
              </w:rPr>
              <w:t>685</w:t>
            </w:r>
          </w:p>
        </w:tc>
        <w:tc>
          <w:tcPr>
            <w:tcW w:w="3210" w:type="dxa"/>
            <w:tcBorders>
              <w:top w:val="single" w:sz="4" w:space="0" w:color="auto"/>
              <w:bottom w:val="single" w:sz="4" w:space="0" w:color="auto"/>
            </w:tcBorders>
          </w:tcPr>
          <w:p w14:paraId="06F3429B" w14:textId="680AF9A7" w:rsidR="0075771A" w:rsidRPr="0075771A" w:rsidRDefault="0075771A" w:rsidP="0075771A">
            <w:pPr>
              <w:pStyle w:val="CommentText"/>
              <w:jc w:val="center"/>
              <w:rPr>
                <w:rFonts w:asciiTheme="majorHAnsi" w:hAnsiTheme="majorHAnsi"/>
                <w:b/>
                <w:bCs/>
                <w:lang w:val="id-ID"/>
              </w:rPr>
            </w:pPr>
            <w:r w:rsidRPr="0075771A">
              <w:rPr>
                <w:rFonts w:asciiTheme="majorHAnsi" w:hAnsiTheme="majorHAnsi"/>
                <w:b/>
                <w:bCs/>
                <w:lang w:val="id-ID"/>
              </w:rPr>
              <w:t>100</w:t>
            </w:r>
          </w:p>
        </w:tc>
      </w:tr>
    </w:tbl>
    <w:p w14:paraId="5EB64C2D" w14:textId="77777777" w:rsidR="00713DBC" w:rsidRDefault="00713DBC" w:rsidP="0075771A">
      <w:pPr>
        <w:pStyle w:val="CommentText"/>
        <w:jc w:val="both"/>
        <w:rPr>
          <w:rFonts w:asciiTheme="majorHAnsi" w:hAnsiTheme="majorHAnsi"/>
          <w:sz w:val="24"/>
          <w:szCs w:val="24"/>
        </w:rPr>
      </w:pPr>
    </w:p>
    <w:p w14:paraId="5CAD20A0" w14:textId="615E03D6" w:rsidR="0075771A" w:rsidRDefault="00713DBC" w:rsidP="00713DBC">
      <w:pPr>
        <w:pStyle w:val="CommentText"/>
        <w:ind w:firstLine="720"/>
        <w:jc w:val="both"/>
        <w:rPr>
          <w:rFonts w:asciiTheme="majorHAnsi" w:hAnsiTheme="majorHAnsi"/>
          <w:sz w:val="24"/>
          <w:szCs w:val="24"/>
        </w:rPr>
      </w:pPr>
      <w:r>
        <w:rPr>
          <w:rFonts w:asciiTheme="majorHAnsi" w:hAnsiTheme="majorHAnsi"/>
          <w:sz w:val="24"/>
          <w:szCs w:val="24"/>
        </w:rPr>
        <w:t xml:space="preserve">Berdasarkan tabel 3, hasil perhitungan distribusi frekuensi kejadian </w:t>
      </w:r>
      <w:r>
        <w:rPr>
          <w:rFonts w:asciiTheme="majorHAnsi" w:hAnsiTheme="majorHAnsi"/>
          <w:i/>
          <w:iCs/>
          <w:sz w:val="24"/>
          <w:szCs w:val="24"/>
        </w:rPr>
        <w:t xml:space="preserve">stunting </w:t>
      </w:r>
      <w:r>
        <w:rPr>
          <w:rFonts w:asciiTheme="majorHAnsi" w:hAnsiTheme="majorHAnsi"/>
          <w:sz w:val="24"/>
          <w:szCs w:val="24"/>
        </w:rPr>
        <w:t>mayoritas responden berada dalam kriteria normal sebanyak 538 responden (78,5%) dan kriteria pendek sebanyak 147 responden (21,5%).</w:t>
      </w:r>
    </w:p>
    <w:p w14:paraId="6EC61828" w14:textId="77777777" w:rsidR="00223B98" w:rsidRDefault="00223B98" w:rsidP="00713DBC">
      <w:pPr>
        <w:pStyle w:val="CommentText"/>
        <w:ind w:firstLine="720"/>
        <w:jc w:val="both"/>
        <w:rPr>
          <w:rFonts w:asciiTheme="majorHAnsi" w:hAnsiTheme="majorHAnsi"/>
          <w:sz w:val="24"/>
          <w:szCs w:val="24"/>
        </w:rPr>
      </w:pPr>
    </w:p>
    <w:p w14:paraId="38F9D136" w14:textId="05E11320" w:rsidR="00672A88" w:rsidRPr="003B0AB4" w:rsidRDefault="003B0AB4" w:rsidP="003B0AB4">
      <w:pPr>
        <w:pStyle w:val="CommentText"/>
        <w:jc w:val="center"/>
        <w:rPr>
          <w:rFonts w:asciiTheme="majorHAnsi" w:hAnsiTheme="majorHAnsi"/>
          <w:i/>
          <w:iCs/>
        </w:rPr>
      </w:pPr>
      <w:r w:rsidRPr="003B0AB4">
        <w:rPr>
          <w:rFonts w:asciiTheme="majorHAnsi" w:hAnsiTheme="majorHAnsi"/>
        </w:rPr>
        <w:t xml:space="preserve">Tabel 4. Hasil Analisis Bivariat Status Gizi Dengan Kejadian </w:t>
      </w:r>
      <w:r w:rsidRPr="003B0AB4">
        <w:rPr>
          <w:rFonts w:asciiTheme="majorHAnsi" w:hAnsiTheme="majorHAnsi"/>
          <w:i/>
          <w:iCs/>
        </w:rPr>
        <w:t>Stunting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495"/>
        <w:gridCol w:w="531"/>
        <w:gridCol w:w="495"/>
        <w:gridCol w:w="531"/>
        <w:gridCol w:w="495"/>
        <w:gridCol w:w="495"/>
        <w:gridCol w:w="714"/>
      </w:tblGrid>
      <w:tr w:rsidR="00713DBC" w:rsidRPr="00713DBC" w14:paraId="53270762" w14:textId="77777777" w:rsidTr="00A44EA2">
        <w:tc>
          <w:tcPr>
            <w:tcW w:w="4465" w:type="dxa"/>
            <w:gridSpan w:val="8"/>
            <w:tcBorders>
              <w:top w:val="single" w:sz="4" w:space="0" w:color="auto"/>
              <w:bottom w:val="single" w:sz="4" w:space="0" w:color="auto"/>
            </w:tcBorders>
          </w:tcPr>
          <w:p w14:paraId="0018D16E" w14:textId="4276E66F" w:rsidR="00713DBC" w:rsidRPr="00713DBC" w:rsidRDefault="00713DBC" w:rsidP="00713DBC">
            <w:pPr>
              <w:pStyle w:val="CommentText"/>
              <w:jc w:val="center"/>
              <w:rPr>
                <w:rFonts w:ascii="Cambria" w:hAnsi="Cambria"/>
                <w:b/>
                <w:bCs/>
              </w:rPr>
            </w:pPr>
            <w:r w:rsidRPr="00713DBC">
              <w:rPr>
                <w:rFonts w:ascii="Cambria" w:hAnsi="Cambria"/>
                <w:b/>
                <w:bCs/>
                <w:i/>
                <w:iCs/>
                <w:lang w:val="id-ID"/>
              </w:rPr>
              <w:t>Stunting</w:t>
            </w:r>
          </w:p>
        </w:tc>
      </w:tr>
      <w:tr w:rsidR="00713DBC" w:rsidRPr="00713DBC" w14:paraId="7ECB35C6" w14:textId="77777777" w:rsidTr="00A44EA2">
        <w:tc>
          <w:tcPr>
            <w:tcW w:w="851" w:type="dxa"/>
            <w:vMerge w:val="restart"/>
            <w:tcBorders>
              <w:top w:val="single" w:sz="4" w:space="0" w:color="auto"/>
              <w:bottom w:val="single" w:sz="4" w:space="0" w:color="auto"/>
            </w:tcBorders>
          </w:tcPr>
          <w:p w14:paraId="1B530AB4" w14:textId="27BBD943" w:rsidR="00713DBC" w:rsidRPr="00713DBC" w:rsidRDefault="00713DBC" w:rsidP="00713DBC">
            <w:pPr>
              <w:pStyle w:val="CommentText"/>
              <w:jc w:val="center"/>
              <w:rPr>
                <w:rFonts w:ascii="Cambria" w:hAnsi="Cambria"/>
                <w:b/>
                <w:bCs/>
                <w:lang w:val="id-ID"/>
              </w:rPr>
            </w:pPr>
            <w:r w:rsidRPr="00713DBC">
              <w:rPr>
                <w:rFonts w:ascii="Cambria" w:hAnsi="Cambria"/>
                <w:b/>
                <w:bCs/>
                <w:lang w:val="id-ID"/>
              </w:rPr>
              <w:t>Status Gizi</w:t>
            </w:r>
          </w:p>
        </w:tc>
        <w:tc>
          <w:tcPr>
            <w:tcW w:w="884" w:type="dxa"/>
            <w:gridSpan w:val="2"/>
            <w:tcBorders>
              <w:top w:val="single" w:sz="4" w:space="0" w:color="auto"/>
            </w:tcBorders>
          </w:tcPr>
          <w:p w14:paraId="17BF6947" w14:textId="411A02F4" w:rsidR="00713DBC" w:rsidRPr="00713DBC" w:rsidRDefault="00713DBC" w:rsidP="00713DBC">
            <w:pPr>
              <w:pStyle w:val="CommentText"/>
              <w:jc w:val="center"/>
              <w:rPr>
                <w:rFonts w:ascii="Cambria" w:hAnsi="Cambria"/>
              </w:rPr>
            </w:pPr>
            <w:r w:rsidRPr="00713DBC">
              <w:rPr>
                <w:rFonts w:ascii="Cambria" w:hAnsi="Cambria"/>
                <w:lang w:val="id-ID"/>
              </w:rPr>
              <w:t>Pendek</w:t>
            </w:r>
          </w:p>
        </w:tc>
        <w:tc>
          <w:tcPr>
            <w:tcW w:w="1026" w:type="dxa"/>
            <w:gridSpan w:val="2"/>
            <w:tcBorders>
              <w:top w:val="single" w:sz="4" w:space="0" w:color="auto"/>
            </w:tcBorders>
          </w:tcPr>
          <w:p w14:paraId="35951CE3" w14:textId="1DF00FA7" w:rsidR="00713DBC" w:rsidRPr="00713DBC" w:rsidRDefault="00713DBC" w:rsidP="00713DBC">
            <w:pPr>
              <w:pStyle w:val="CommentText"/>
              <w:jc w:val="center"/>
              <w:rPr>
                <w:rFonts w:ascii="Cambria" w:hAnsi="Cambria"/>
              </w:rPr>
            </w:pPr>
            <w:r w:rsidRPr="00713DBC">
              <w:rPr>
                <w:rFonts w:ascii="Cambria" w:hAnsi="Cambria"/>
                <w:lang w:val="id-ID"/>
              </w:rPr>
              <w:t>Normal</w:t>
            </w:r>
          </w:p>
        </w:tc>
        <w:tc>
          <w:tcPr>
            <w:tcW w:w="990" w:type="dxa"/>
            <w:gridSpan w:val="2"/>
            <w:tcBorders>
              <w:top w:val="single" w:sz="4" w:space="0" w:color="auto"/>
            </w:tcBorders>
          </w:tcPr>
          <w:p w14:paraId="7A6AD42C" w14:textId="7F817624" w:rsidR="00713DBC" w:rsidRPr="00713DBC" w:rsidRDefault="00713DBC" w:rsidP="00713DBC">
            <w:pPr>
              <w:pStyle w:val="CommentText"/>
              <w:jc w:val="center"/>
              <w:rPr>
                <w:rFonts w:ascii="Cambria" w:hAnsi="Cambria"/>
                <w:b/>
                <w:bCs/>
              </w:rPr>
            </w:pPr>
            <w:r w:rsidRPr="00713DBC">
              <w:rPr>
                <w:rFonts w:ascii="Cambria" w:hAnsi="Cambria"/>
                <w:b/>
                <w:bCs/>
                <w:lang w:val="id-ID"/>
              </w:rPr>
              <w:t>Total</w:t>
            </w:r>
          </w:p>
        </w:tc>
        <w:tc>
          <w:tcPr>
            <w:tcW w:w="714" w:type="dxa"/>
            <w:vMerge w:val="restart"/>
            <w:tcBorders>
              <w:top w:val="single" w:sz="4" w:space="0" w:color="auto"/>
              <w:bottom w:val="single" w:sz="4" w:space="0" w:color="auto"/>
            </w:tcBorders>
          </w:tcPr>
          <w:p w14:paraId="6F5A85C8" w14:textId="6BD23B28" w:rsidR="00713DBC" w:rsidRPr="00713DBC" w:rsidRDefault="00713DBC" w:rsidP="00713DBC">
            <w:pPr>
              <w:pStyle w:val="CommentText"/>
              <w:jc w:val="center"/>
              <w:rPr>
                <w:rFonts w:ascii="Cambria" w:hAnsi="Cambria"/>
                <w:b/>
                <w:bCs/>
                <w:i/>
                <w:iCs/>
                <w:lang w:val="id-ID"/>
              </w:rPr>
            </w:pPr>
            <w:r w:rsidRPr="00713DBC">
              <w:rPr>
                <w:rFonts w:ascii="Cambria" w:hAnsi="Cambria"/>
                <w:b/>
                <w:bCs/>
                <w:i/>
                <w:iCs/>
                <w:lang w:val="id-ID"/>
              </w:rPr>
              <w:t>Chi Square</w:t>
            </w:r>
          </w:p>
        </w:tc>
      </w:tr>
      <w:tr w:rsidR="00713DBC" w:rsidRPr="00713DBC" w14:paraId="42CF0E39" w14:textId="77777777" w:rsidTr="00A44EA2">
        <w:tc>
          <w:tcPr>
            <w:tcW w:w="851" w:type="dxa"/>
            <w:vMerge/>
            <w:tcBorders>
              <w:bottom w:val="single" w:sz="4" w:space="0" w:color="auto"/>
            </w:tcBorders>
          </w:tcPr>
          <w:p w14:paraId="54DAF154" w14:textId="77777777" w:rsidR="00713DBC" w:rsidRPr="00713DBC" w:rsidRDefault="00713DBC" w:rsidP="00713DBC">
            <w:pPr>
              <w:pStyle w:val="CommentText"/>
              <w:jc w:val="both"/>
              <w:rPr>
                <w:rFonts w:ascii="Cambria" w:hAnsi="Cambria"/>
              </w:rPr>
            </w:pPr>
          </w:p>
        </w:tc>
        <w:tc>
          <w:tcPr>
            <w:tcW w:w="353" w:type="dxa"/>
            <w:tcBorders>
              <w:bottom w:val="single" w:sz="4" w:space="0" w:color="auto"/>
            </w:tcBorders>
          </w:tcPr>
          <w:p w14:paraId="6E68FBDB" w14:textId="484565D1" w:rsidR="00713DBC" w:rsidRPr="00713DBC" w:rsidRDefault="00713DBC" w:rsidP="00713DBC">
            <w:pPr>
              <w:pStyle w:val="CommentText"/>
              <w:jc w:val="center"/>
              <w:rPr>
                <w:rFonts w:ascii="Cambria" w:hAnsi="Cambria"/>
                <w:lang w:val="id-ID"/>
              </w:rPr>
            </w:pPr>
            <w:r w:rsidRPr="00713DBC">
              <w:rPr>
                <w:rFonts w:ascii="Cambria" w:hAnsi="Cambria"/>
                <w:lang w:val="id-ID"/>
              </w:rPr>
              <w:t>n</w:t>
            </w:r>
          </w:p>
        </w:tc>
        <w:tc>
          <w:tcPr>
            <w:tcW w:w="531" w:type="dxa"/>
            <w:tcBorders>
              <w:bottom w:val="single" w:sz="4" w:space="0" w:color="auto"/>
            </w:tcBorders>
          </w:tcPr>
          <w:p w14:paraId="4C92E051" w14:textId="295FEDED" w:rsidR="00713DBC" w:rsidRPr="00713DBC" w:rsidRDefault="00713DBC" w:rsidP="00713DBC">
            <w:pPr>
              <w:pStyle w:val="CommentText"/>
              <w:jc w:val="center"/>
              <w:rPr>
                <w:rFonts w:ascii="Cambria" w:hAnsi="Cambria"/>
                <w:lang w:val="id-ID"/>
              </w:rPr>
            </w:pPr>
            <w:r w:rsidRPr="00713DBC">
              <w:rPr>
                <w:rFonts w:ascii="Cambria" w:hAnsi="Cambria"/>
                <w:lang w:val="id-ID"/>
              </w:rPr>
              <w:t>%</w:t>
            </w:r>
          </w:p>
        </w:tc>
        <w:tc>
          <w:tcPr>
            <w:tcW w:w="495" w:type="dxa"/>
            <w:tcBorders>
              <w:bottom w:val="single" w:sz="4" w:space="0" w:color="auto"/>
            </w:tcBorders>
          </w:tcPr>
          <w:p w14:paraId="39B462A9" w14:textId="14D181A3" w:rsidR="00713DBC" w:rsidRPr="00713DBC" w:rsidRDefault="00713DBC" w:rsidP="00713DBC">
            <w:pPr>
              <w:pStyle w:val="CommentText"/>
              <w:jc w:val="center"/>
              <w:rPr>
                <w:rFonts w:ascii="Cambria" w:hAnsi="Cambria"/>
                <w:lang w:val="id-ID"/>
              </w:rPr>
            </w:pPr>
            <w:r w:rsidRPr="00713DBC">
              <w:rPr>
                <w:rFonts w:ascii="Cambria" w:hAnsi="Cambria"/>
                <w:lang w:val="id-ID"/>
              </w:rPr>
              <w:t>n</w:t>
            </w:r>
          </w:p>
        </w:tc>
        <w:tc>
          <w:tcPr>
            <w:tcW w:w="531" w:type="dxa"/>
            <w:tcBorders>
              <w:bottom w:val="single" w:sz="4" w:space="0" w:color="auto"/>
            </w:tcBorders>
          </w:tcPr>
          <w:p w14:paraId="5839C210" w14:textId="3F4473C8" w:rsidR="00713DBC" w:rsidRPr="00713DBC" w:rsidRDefault="00713DBC" w:rsidP="00713DBC">
            <w:pPr>
              <w:pStyle w:val="CommentText"/>
              <w:jc w:val="center"/>
              <w:rPr>
                <w:rFonts w:ascii="Cambria" w:hAnsi="Cambria"/>
                <w:lang w:val="id-ID"/>
              </w:rPr>
            </w:pPr>
            <w:r w:rsidRPr="00713DBC">
              <w:rPr>
                <w:rFonts w:ascii="Cambria" w:hAnsi="Cambria"/>
                <w:lang w:val="id-ID"/>
              </w:rPr>
              <w:t>%</w:t>
            </w:r>
          </w:p>
        </w:tc>
        <w:tc>
          <w:tcPr>
            <w:tcW w:w="495" w:type="dxa"/>
            <w:tcBorders>
              <w:bottom w:val="single" w:sz="4" w:space="0" w:color="auto"/>
            </w:tcBorders>
          </w:tcPr>
          <w:p w14:paraId="3AD6C365" w14:textId="31E02B76" w:rsidR="00713DBC" w:rsidRPr="00713DBC" w:rsidRDefault="00713DBC" w:rsidP="00672A88">
            <w:pPr>
              <w:pStyle w:val="CommentText"/>
              <w:jc w:val="center"/>
              <w:rPr>
                <w:rFonts w:ascii="Cambria" w:hAnsi="Cambria"/>
                <w:lang w:val="id-ID"/>
              </w:rPr>
            </w:pPr>
            <w:r w:rsidRPr="00713DBC">
              <w:rPr>
                <w:rFonts w:ascii="Cambria" w:hAnsi="Cambria"/>
                <w:lang w:val="id-ID"/>
              </w:rPr>
              <w:t>n</w:t>
            </w:r>
          </w:p>
        </w:tc>
        <w:tc>
          <w:tcPr>
            <w:tcW w:w="495" w:type="dxa"/>
            <w:tcBorders>
              <w:bottom w:val="single" w:sz="4" w:space="0" w:color="auto"/>
            </w:tcBorders>
          </w:tcPr>
          <w:p w14:paraId="5C12BC87" w14:textId="65F0227E" w:rsidR="00713DBC" w:rsidRPr="00713DBC" w:rsidRDefault="00713DBC" w:rsidP="00672A88">
            <w:pPr>
              <w:pStyle w:val="CommentText"/>
              <w:jc w:val="center"/>
              <w:rPr>
                <w:rFonts w:ascii="Cambria" w:hAnsi="Cambria"/>
                <w:lang w:val="id-ID"/>
              </w:rPr>
            </w:pPr>
            <w:r w:rsidRPr="00713DBC">
              <w:rPr>
                <w:rFonts w:ascii="Cambria" w:hAnsi="Cambria"/>
                <w:lang w:val="id-ID"/>
              </w:rPr>
              <w:t>%</w:t>
            </w:r>
          </w:p>
        </w:tc>
        <w:tc>
          <w:tcPr>
            <w:tcW w:w="714" w:type="dxa"/>
            <w:vMerge/>
            <w:tcBorders>
              <w:bottom w:val="single" w:sz="4" w:space="0" w:color="auto"/>
            </w:tcBorders>
          </w:tcPr>
          <w:p w14:paraId="55D761C8" w14:textId="77777777" w:rsidR="00713DBC" w:rsidRPr="00713DBC" w:rsidRDefault="00713DBC" w:rsidP="00713DBC">
            <w:pPr>
              <w:pStyle w:val="CommentText"/>
              <w:jc w:val="both"/>
              <w:rPr>
                <w:rFonts w:ascii="Cambria" w:hAnsi="Cambria"/>
              </w:rPr>
            </w:pPr>
          </w:p>
        </w:tc>
      </w:tr>
      <w:tr w:rsidR="00713DBC" w:rsidRPr="00713DBC" w14:paraId="6D88D09B" w14:textId="77777777" w:rsidTr="00A44EA2">
        <w:tc>
          <w:tcPr>
            <w:tcW w:w="851" w:type="dxa"/>
            <w:tcBorders>
              <w:top w:val="single" w:sz="4" w:space="0" w:color="auto"/>
            </w:tcBorders>
          </w:tcPr>
          <w:p w14:paraId="1C616F02" w14:textId="0EE247A6" w:rsidR="00713DBC" w:rsidRPr="00713DBC" w:rsidRDefault="00713DBC" w:rsidP="00713DBC">
            <w:pPr>
              <w:pStyle w:val="CommentText"/>
              <w:jc w:val="center"/>
              <w:rPr>
                <w:rFonts w:ascii="Cambria" w:hAnsi="Cambria"/>
                <w:lang w:val="id-ID"/>
              </w:rPr>
            </w:pPr>
            <w:r w:rsidRPr="00713DBC">
              <w:rPr>
                <w:rFonts w:ascii="Cambria" w:hAnsi="Cambria"/>
                <w:lang w:val="id-ID"/>
              </w:rPr>
              <w:t>Kurang</w:t>
            </w:r>
          </w:p>
        </w:tc>
        <w:tc>
          <w:tcPr>
            <w:tcW w:w="353" w:type="dxa"/>
            <w:tcBorders>
              <w:top w:val="single" w:sz="4" w:space="0" w:color="auto"/>
            </w:tcBorders>
          </w:tcPr>
          <w:p w14:paraId="60EC7272" w14:textId="76600265" w:rsidR="00713DBC" w:rsidRPr="00713DBC" w:rsidRDefault="00713DBC" w:rsidP="00713DBC">
            <w:pPr>
              <w:pStyle w:val="CommentText"/>
              <w:jc w:val="center"/>
              <w:rPr>
                <w:rFonts w:ascii="Cambria" w:hAnsi="Cambria"/>
                <w:lang w:val="id-ID"/>
              </w:rPr>
            </w:pPr>
            <w:r w:rsidRPr="00713DBC">
              <w:rPr>
                <w:rFonts w:ascii="Cambria" w:hAnsi="Cambria"/>
                <w:lang w:val="id-ID"/>
              </w:rPr>
              <w:t>66</w:t>
            </w:r>
          </w:p>
        </w:tc>
        <w:tc>
          <w:tcPr>
            <w:tcW w:w="531" w:type="dxa"/>
            <w:tcBorders>
              <w:top w:val="single" w:sz="4" w:space="0" w:color="auto"/>
            </w:tcBorders>
          </w:tcPr>
          <w:p w14:paraId="69EF6DA2" w14:textId="31726458" w:rsidR="00713DBC" w:rsidRPr="00713DBC" w:rsidRDefault="00713DBC" w:rsidP="00713DBC">
            <w:pPr>
              <w:pStyle w:val="CommentText"/>
              <w:jc w:val="center"/>
              <w:rPr>
                <w:rFonts w:ascii="Cambria" w:hAnsi="Cambria"/>
                <w:lang w:val="id-ID"/>
              </w:rPr>
            </w:pPr>
            <w:r w:rsidRPr="00713DBC">
              <w:rPr>
                <w:rFonts w:ascii="Cambria" w:hAnsi="Cambria"/>
                <w:lang w:val="id-ID"/>
              </w:rPr>
              <w:t>71,7</w:t>
            </w:r>
          </w:p>
        </w:tc>
        <w:tc>
          <w:tcPr>
            <w:tcW w:w="495" w:type="dxa"/>
            <w:tcBorders>
              <w:top w:val="single" w:sz="4" w:space="0" w:color="auto"/>
            </w:tcBorders>
          </w:tcPr>
          <w:p w14:paraId="214DC11C" w14:textId="32DDE868" w:rsidR="00713DBC" w:rsidRPr="00713DBC" w:rsidRDefault="00713DBC" w:rsidP="00713DBC">
            <w:pPr>
              <w:pStyle w:val="CommentText"/>
              <w:jc w:val="center"/>
              <w:rPr>
                <w:rFonts w:ascii="Cambria" w:hAnsi="Cambria"/>
                <w:lang w:val="id-ID"/>
              </w:rPr>
            </w:pPr>
            <w:r w:rsidRPr="00713DBC">
              <w:rPr>
                <w:rFonts w:ascii="Cambria" w:hAnsi="Cambria"/>
                <w:lang w:val="id-ID"/>
              </w:rPr>
              <w:t>26</w:t>
            </w:r>
          </w:p>
        </w:tc>
        <w:tc>
          <w:tcPr>
            <w:tcW w:w="531" w:type="dxa"/>
            <w:tcBorders>
              <w:top w:val="single" w:sz="4" w:space="0" w:color="auto"/>
            </w:tcBorders>
          </w:tcPr>
          <w:p w14:paraId="3EF6202B" w14:textId="5C6B91D1" w:rsidR="00713DBC" w:rsidRPr="00713DBC" w:rsidRDefault="00713DBC" w:rsidP="00713DBC">
            <w:pPr>
              <w:pStyle w:val="CommentText"/>
              <w:jc w:val="center"/>
              <w:rPr>
                <w:rFonts w:ascii="Cambria" w:hAnsi="Cambria"/>
                <w:lang w:val="id-ID"/>
              </w:rPr>
            </w:pPr>
            <w:r w:rsidRPr="00713DBC">
              <w:rPr>
                <w:rFonts w:ascii="Cambria" w:hAnsi="Cambria"/>
                <w:lang w:val="id-ID"/>
              </w:rPr>
              <w:t>28,3</w:t>
            </w:r>
          </w:p>
        </w:tc>
        <w:tc>
          <w:tcPr>
            <w:tcW w:w="495" w:type="dxa"/>
            <w:tcBorders>
              <w:top w:val="single" w:sz="4" w:space="0" w:color="auto"/>
            </w:tcBorders>
          </w:tcPr>
          <w:p w14:paraId="033CF907" w14:textId="3BF95360" w:rsidR="00713DBC" w:rsidRPr="00713DBC" w:rsidRDefault="00713DBC" w:rsidP="00713DBC">
            <w:pPr>
              <w:pStyle w:val="CommentText"/>
              <w:jc w:val="center"/>
              <w:rPr>
                <w:rFonts w:ascii="Cambria" w:hAnsi="Cambria"/>
                <w:lang w:val="id-ID"/>
              </w:rPr>
            </w:pPr>
            <w:r w:rsidRPr="00713DBC">
              <w:rPr>
                <w:rFonts w:ascii="Cambria" w:hAnsi="Cambria"/>
                <w:lang w:val="id-ID"/>
              </w:rPr>
              <w:t>92</w:t>
            </w:r>
          </w:p>
        </w:tc>
        <w:tc>
          <w:tcPr>
            <w:tcW w:w="495" w:type="dxa"/>
            <w:tcBorders>
              <w:top w:val="single" w:sz="4" w:space="0" w:color="auto"/>
            </w:tcBorders>
          </w:tcPr>
          <w:p w14:paraId="552A2821" w14:textId="4C79704C" w:rsidR="00713DBC" w:rsidRPr="00713DBC" w:rsidRDefault="00713DBC" w:rsidP="00713DBC">
            <w:pPr>
              <w:pStyle w:val="CommentText"/>
              <w:jc w:val="center"/>
              <w:rPr>
                <w:rFonts w:ascii="Cambria" w:hAnsi="Cambria"/>
                <w:lang w:val="id-ID"/>
              </w:rPr>
            </w:pPr>
            <w:r w:rsidRPr="00713DBC">
              <w:rPr>
                <w:rFonts w:ascii="Cambria" w:hAnsi="Cambria"/>
                <w:lang w:val="id-ID"/>
              </w:rPr>
              <w:t>100</w:t>
            </w:r>
          </w:p>
        </w:tc>
        <w:tc>
          <w:tcPr>
            <w:tcW w:w="714" w:type="dxa"/>
            <w:vMerge w:val="restart"/>
            <w:tcBorders>
              <w:top w:val="single" w:sz="4" w:space="0" w:color="auto"/>
              <w:bottom w:val="single" w:sz="4" w:space="0" w:color="auto"/>
            </w:tcBorders>
          </w:tcPr>
          <w:p w14:paraId="4D5268BC" w14:textId="55961955" w:rsidR="00713DBC" w:rsidRPr="00713DBC" w:rsidRDefault="00713DBC" w:rsidP="00713DBC">
            <w:pPr>
              <w:pStyle w:val="CommentText"/>
              <w:jc w:val="center"/>
              <w:rPr>
                <w:rFonts w:ascii="Cambria" w:hAnsi="Cambria"/>
                <w:lang w:val="id-ID"/>
              </w:rPr>
            </w:pPr>
            <w:r w:rsidRPr="00713DBC">
              <w:rPr>
                <w:rFonts w:ascii="Cambria" w:hAnsi="Cambria"/>
                <w:lang w:val="id-ID"/>
              </w:rPr>
              <w:t>0,000</w:t>
            </w:r>
          </w:p>
        </w:tc>
      </w:tr>
      <w:tr w:rsidR="00713DBC" w:rsidRPr="00713DBC" w14:paraId="0F75CC61" w14:textId="77777777" w:rsidTr="00A44EA2">
        <w:tc>
          <w:tcPr>
            <w:tcW w:w="851" w:type="dxa"/>
          </w:tcPr>
          <w:p w14:paraId="34B7C21F" w14:textId="19E353FE" w:rsidR="00713DBC" w:rsidRPr="00713DBC" w:rsidRDefault="00713DBC" w:rsidP="00713DBC">
            <w:pPr>
              <w:pStyle w:val="CommentText"/>
              <w:jc w:val="center"/>
              <w:rPr>
                <w:rFonts w:ascii="Cambria" w:hAnsi="Cambria"/>
                <w:lang w:val="id-ID"/>
              </w:rPr>
            </w:pPr>
            <w:r w:rsidRPr="00713DBC">
              <w:rPr>
                <w:rFonts w:ascii="Cambria" w:hAnsi="Cambria"/>
                <w:lang w:val="id-ID"/>
              </w:rPr>
              <w:t>Baik</w:t>
            </w:r>
          </w:p>
        </w:tc>
        <w:tc>
          <w:tcPr>
            <w:tcW w:w="353" w:type="dxa"/>
          </w:tcPr>
          <w:p w14:paraId="089EE3D3" w14:textId="42559191" w:rsidR="00713DBC" w:rsidRPr="00713DBC" w:rsidRDefault="00713DBC" w:rsidP="00713DBC">
            <w:pPr>
              <w:pStyle w:val="CommentText"/>
              <w:jc w:val="center"/>
              <w:rPr>
                <w:rFonts w:ascii="Cambria" w:hAnsi="Cambria"/>
                <w:lang w:val="id-ID"/>
              </w:rPr>
            </w:pPr>
            <w:r w:rsidRPr="00713DBC">
              <w:rPr>
                <w:rFonts w:ascii="Cambria" w:hAnsi="Cambria"/>
                <w:lang w:val="id-ID"/>
              </w:rPr>
              <w:t>81</w:t>
            </w:r>
          </w:p>
        </w:tc>
        <w:tc>
          <w:tcPr>
            <w:tcW w:w="531" w:type="dxa"/>
          </w:tcPr>
          <w:p w14:paraId="5296D0D8" w14:textId="492CEDA6" w:rsidR="00713DBC" w:rsidRPr="00713DBC" w:rsidRDefault="00713DBC" w:rsidP="00713DBC">
            <w:pPr>
              <w:pStyle w:val="CommentText"/>
              <w:jc w:val="center"/>
              <w:rPr>
                <w:rFonts w:ascii="Cambria" w:hAnsi="Cambria"/>
                <w:lang w:val="id-ID"/>
              </w:rPr>
            </w:pPr>
            <w:r w:rsidRPr="00713DBC">
              <w:rPr>
                <w:rFonts w:ascii="Cambria" w:hAnsi="Cambria"/>
                <w:lang w:val="id-ID"/>
              </w:rPr>
              <w:t>13,7</w:t>
            </w:r>
          </w:p>
        </w:tc>
        <w:tc>
          <w:tcPr>
            <w:tcW w:w="495" w:type="dxa"/>
          </w:tcPr>
          <w:p w14:paraId="7ED6DB56" w14:textId="2ED0855C" w:rsidR="00713DBC" w:rsidRPr="00713DBC" w:rsidRDefault="00713DBC" w:rsidP="00713DBC">
            <w:pPr>
              <w:pStyle w:val="CommentText"/>
              <w:jc w:val="center"/>
              <w:rPr>
                <w:rFonts w:ascii="Cambria" w:hAnsi="Cambria"/>
                <w:lang w:val="id-ID"/>
              </w:rPr>
            </w:pPr>
            <w:r w:rsidRPr="00713DBC">
              <w:rPr>
                <w:rFonts w:ascii="Cambria" w:hAnsi="Cambria"/>
                <w:lang w:val="id-ID"/>
              </w:rPr>
              <w:t>512</w:t>
            </w:r>
          </w:p>
        </w:tc>
        <w:tc>
          <w:tcPr>
            <w:tcW w:w="531" w:type="dxa"/>
          </w:tcPr>
          <w:p w14:paraId="13A96F86" w14:textId="15B9A8CB" w:rsidR="00713DBC" w:rsidRPr="00713DBC" w:rsidRDefault="00713DBC" w:rsidP="00713DBC">
            <w:pPr>
              <w:pStyle w:val="CommentText"/>
              <w:jc w:val="center"/>
              <w:rPr>
                <w:rFonts w:ascii="Cambria" w:hAnsi="Cambria"/>
                <w:lang w:val="id-ID"/>
              </w:rPr>
            </w:pPr>
            <w:r w:rsidRPr="00713DBC">
              <w:rPr>
                <w:rFonts w:ascii="Cambria" w:hAnsi="Cambria"/>
                <w:lang w:val="id-ID"/>
              </w:rPr>
              <w:t>86,3</w:t>
            </w:r>
          </w:p>
        </w:tc>
        <w:tc>
          <w:tcPr>
            <w:tcW w:w="495" w:type="dxa"/>
          </w:tcPr>
          <w:p w14:paraId="66283621" w14:textId="5B0B51B1" w:rsidR="00713DBC" w:rsidRPr="00713DBC" w:rsidRDefault="00713DBC" w:rsidP="00713DBC">
            <w:pPr>
              <w:pStyle w:val="CommentText"/>
              <w:jc w:val="center"/>
              <w:rPr>
                <w:rFonts w:ascii="Cambria" w:hAnsi="Cambria"/>
                <w:lang w:val="id-ID"/>
              </w:rPr>
            </w:pPr>
            <w:r w:rsidRPr="00713DBC">
              <w:rPr>
                <w:rFonts w:ascii="Cambria" w:hAnsi="Cambria"/>
                <w:lang w:val="id-ID"/>
              </w:rPr>
              <w:t>593</w:t>
            </w:r>
          </w:p>
        </w:tc>
        <w:tc>
          <w:tcPr>
            <w:tcW w:w="495" w:type="dxa"/>
          </w:tcPr>
          <w:p w14:paraId="2FB170A6" w14:textId="4EF68968" w:rsidR="00713DBC" w:rsidRPr="00713DBC" w:rsidRDefault="00713DBC" w:rsidP="00713DBC">
            <w:pPr>
              <w:pStyle w:val="CommentText"/>
              <w:jc w:val="center"/>
              <w:rPr>
                <w:rFonts w:ascii="Cambria" w:hAnsi="Cambria"/>
                <w:lang w:val="id-ID"/>
              </w:rPr>
            </w:pPr>
            <w:r w:rsidRPr="00713DBC">
              <w:rPr>
                <w:rFonts w:ascii="Cambria" w:hAnsi="Cambria"/>
                <w:lang w:val="id-ID"/>
              </w:rPr>
              <w:t>100</w:t>
            </w:r>
          </w:p>
        </w:tc>
        <w:tc>
          <w:tcPr>
            <w:tcW w:w="714" w:type="dxa"/>
            <w:vMerge/>
            <w:tcBorders>
              <w:bottom w:val="single" w:sz="4" w:space="0" w:color="auto"/>
            </w:tcBorders>
          </w:tcPr>
          <w:p w14:paraId="453B4FEB" w14:textId="77777777" w:rsidR="00713DBC" w:rsidRPr="00713DBC" w:rsidRDefault="00713DBC" w:rsidP="00713DBC">
            <w:pPr>
              <w:pStyle w:val="CommentText"/>
              <w:jc w:val="both"/>
              <w:rPr>
                <w:rFonts w:ascii="Cambria" w:hAnsi="Cambria"/>
              </w:rPr>
            </w:pPr>
          </w:p>
        </w:tc>
      </w:tr>
      <w:tr w:rsidR="00713DBC" w:rsidRPr="00713DBC" w14:paraId="088742DE" w14:textId="77777777" w:rsidTr="00A44EA2">
        <w:tc>
          <w:tcPr>
            <w:tcW w:w="851" w:type="dxa"/>
            <w:tcBorders>
              <w:bottom w:val="single" w:sz="4" w:space="0" w:color="auto"/>
            </w:tcBorders>
          </w:tcPr>
          <w:p w14:paraId="352E6F32" w14:textId="75350A8A" w:rsidR="00713DBC" w:rsidRPr="00713DBC" w:rsidRDefault="00713DBC" w:rsidP="00713DBC">
            <w:pPr>
              <w:pStyle w:val="CommentText"/>
              <w:jc w:val="center"/>
              <w:rPr>
                <w:rFonts w:ascii="Cambria" w:hAnsi="Cambria"/>
                <w:b/>
                <w:bCs/>
                <w:lang w:val="id-ID"/>
              </w:rPr>
            </w:pPr>
            <w:r w:rsidRPr="00713DBC">
              <w:rPr>
                <w:rFonts w:ascii="Cambria" w:hAnsi="Cambria"/>
                <w:b/>
                <w:bCs/>
                <w:lang w:val="id-ID"/>
              </w:rPr>
              <w:t>Total</w:t>
            </w:r>
          </w:p>
        </w:tc>
        <w:tc>
          <w:tcPr>
            <w:tcW w:w="353" w:type="dxa"/>
            <w:tcBorders>
              <w:bottom w:val="single" w:sz="4" w:space="0" w:color="auto"/>
            </w:tcBorders>
          </w:tcPr>
          <w:p w14:paraId="516C8F5B" w14:textId="3B083CCB" w:rsidR="00713DBC" w:rsidRPr="00713DBC" w:rsidRDefault="00713DBC" w:rsidP="00713DBC">
            <w:pPr>
              <w:pStyle w:val="CommentText"/>
              <w:jc w:val="center"/>
              <w:rPr>
                <w:rFonts w:ascii="Cambria" w:hAnsi="Cambria"/>
                <w:b/>
                <w:bCs/>
                <w:lang w:val="id-ID"/>
              </w:rPr>
            </w:pPr>
            <w:r w:rsidRPr="00713DBC">
              <w:rPr>
                <w:rFonts w:ascii="Cambria" w:hAnsi="Cambria"/>
                <w:b/>
                <w:bCs/>
                <w:lang w:val="id-ID"/>
              </w:rPr>
              <w:t>147</w:t>
            </w:r>
          </w:p>
        </w:tc>
        <w:tc>
          <w:tcPr>
            <w:tcW w:w="531" w:type="dxa"/>
            <w:tcBorders>
              <w:bottom w:val="single" w:sz="4" w:space="0" w:color="auto"/>
            </w:tcBorders>
          </w:tcPr>
          <w:p w14:paraId="4CC466C2" w14:textId="082D80DD" w:rsidR="00713DBC" w:rsidRPr="00713DBC" w:rsidRDefault="00713DBC" w:rsidP="00713DBC">
            <w:pPr>
              <w:pStyle w:val="CommentText"/>
              <w:jc w:val="center"/>
              <w:rPr>
                <w:rFonts w:ascii="Cambria" w:hAnsi="Cambria"/>
                <w:b/>
                <w:bCs/>
                <w:lang w:val="id-ID"/>
              </w:rPr>
            </w:pPr>
            <w:r w:rsidRPr="00713DBC">
              <w:rPr>
                <w:rFonts w:ascii="Cambria" w:hAnsi="Cambria"/>
                <w:b/>
                <w:bCs/>
                <w:lang w:val="id-ID"/>
              </w:rPr>
              <w:t>21,5</w:t>
            </w:r>
          </w:p>
        </w:tc>
        <w:tc>
          <w:tcPr>
            <w:tcW w:w="495" w:type="dxa"/>
            <w:tcBorders>
              <w:bottom w:val="single" w:sz="4" w:space="0" w:color="auto"/>
            </w:tcBorders>
          </w:tcPr>
          <w:p w14:paraId="25A6EC02" w14:textId="6341339C" w:rsidR="00713DBC" w:rsidRPr="00713DBC" w:rsidRDefault="00713DBC" w:rsidP="00713DBC">
            <w:pPr>
              <w:pStyle w:val="CommentText"/>
              <w:jc w:val="center"/>
              <w:rPr>
                <w:rFonts w:ascii="Cambria" w:hAnsi="Cambria"/>
                <w:b/>
                <w:bCs/>
                <w:lang w:val="id-ID"/>
              </w:rPr>
            </w:pPr>
            <w:r w:rsidRPr="00713DBC">
              <w:rPr>
                <w:rFonts w:ascii="Cambria" w:hAnsi="Cambria"/>
                <w:b/>
                <w:bCs/>
                <w:lang w:val="id-ID"/>
              </w:rPr>
              <w:t>538</w:t>
            </w:r>
          </w:p>
        </w:tc>
        <w:tc>
          <w:tcPr>
            <w:tcW w:w="531" w:type="dxa"/>
            <w:tcBorders>
              <w:bottom w:val="single" w:sz="4" w:space="0" w:color="auto"/>
            </w:tcBorders>
          </w:tcPr>
          <w:p w14:paraId="0FB8BFCD" w14:textId="67E38E63" w:rsidR="00713DBC" w:rsidRPr="00713DBC" w:rsidRDefault="00713DBC" w:rsidP="00713DBC">
            <w:pPr>
              <w:pStyle w:val="CommentText"/>
              <w:jc w:val="center"/>
              <w:rPr>
                <w:rFonts w:ascii="Cambria" w:hAnsi="Cambria"/>
                <w:b/>
                <w:bCs/>
                <w:lang w:val="id-ID"/>
              </w:rPr>
            </w:pPr>
            <w:r w:rsidRPr="00713DBC">
              <w:rPr>
                <w:rFonts w:ascii="Cambria" w:hAnsi="Cambria"/>
                <w:b/>
                <w:bCs/>
                <w:lang w:val="id-ID"/>
              </w:rPr>
              <w:t>78,5</w:t>
            </w:r>
          </w:p>
        </w:tc>
        <w:tc>
          <w:tcPr>
            <w:tcW w:w="495" w:type="dxa"/>
            <w:tcBorders>
              <w:bottom w:val="single" w:sz="4" w:space="0" w:color="auto"/>
            </w:tcBorders>
          </w:tcPr>
          <w:p w14:paraId="3DA2E25B" w14:textId="02AAD92B" w:rsidR="00713DBC" w:rsidRPr="00713DBC" w:rsidRDefault="00713DBC" w:rsidP="00713DBC">
            <w:pPr>
              <w:pStyle w:val="CommentText"/>
              <w:jc w:val="center"/>
              <w:rPr>
                <w:rFonts w:ascii="Cambria" w:hAnsi="Cambria"/>
                <w:b/>
                <w:bCs/>
                <w:lang w:val="id-ID"/>
              </w:rPr>
            </w:pPr>
            <w:r w:rsidRPr="00713DBC">
              <w:rPr>
                <w:rFonts w:ascii="Cambria" w:hAnsi="Cambria"/>
                <w:b/>
                <w:bCs/>
                <w:lang w:val="id-ID"/>
              </w:rPr>
              <w:t>685</w:t>
            </w:r>
          </w:p>
        </w:tc>
        <w:tc>
          <w:tcPr>
            <w:tcW w:w="495" w:type="dxa"/>
            <w:tcBorders>
              <w:bottom w:val="single" w:sz="4" w:space="0" w:color="auto"/>
            </w:tcBorders>
          </w:tcPr>
          <w:p w14:paraId="2CD29075" w14:textId="15475F47" w:rsidR="00713DBC" w:rsidRPr="00713DBC" w:rsidRDefault="00713DBC" w:rsidP="00713DBC">
            <w:pPr>
              <w:pStyle w:val="CommentText"/>
              <w:jc w:val="center"/>
              <w:rPr>
                <w:rFonts w:ascii="Cambria" w:hAnsi="Cambria"/>
                <w:b/>
                <w:bCs/>
                <w:lang w:val="id-ID"/>
              </w:rPr>
            </w:pPr>
            <w:r w:rsidRPr="00713DBC">
              <w:rPr>
                <w:rFonts w:ascii="Cambria" w:hAnsi="Cambria"/>
                <w:b/>
                <w:bCs/>
                <w:lang w:val="id-ID"/>
              </w:rPr>
              <w:t>100</w:t>
            </w:r>
          </w:p>
        </w:tc>
        <w:tc>
          <w:tcPr>
            <w:tcW w:w="714" w:type="dxa"/>
            <w:vMerge/>
            <w:tcBorders>
              <w:bottom w:val="single" w:sz="4" w:space="0" w:color="auto"/>
            </w:tcBorders>
          </w:tcPr>
          <w:p w14:paraId="24FC925A" w14:textId="77777777" w:rsidR="00713DBC" w:rsidRPr="00713DBC" w:rsidRDefault="00713DBC" w:rsidP="00713DBC">
            <w:pPr>
              <w:pStyle w:val="CommentText"/>
              <w:jc w:val="both"/>
              <w:rPr>
                <w:rFonts w:ascii="Cambria" w:hAnsi="Cambria"/>
              </w:rPr>
            </w:pPr>
          </w:p>
        </w:tc>
      </w:tr>
    </w:tbl>
    <w:p w14:paraId="67822582" w14:textId="77777777" w:rsidR="00672A88" w:rsidRDefault="00672A88" w:rsidP="00672A88">
      <w:pPr>
        <w:pStyle w:val="CommentText"/>
        <w:ind w:firstLine="720"/>
        <w:jc w:val="both"/>
        <w:rPr>
          <w:rFonts w:asciiTheme="majorHAnsi" w:hAnsiTheme="majorHAnsi"/>
          <w:sz w:val="24"/>
          <w:szCs w:val="24"/>
        </w:rPr>
      </w:pPr>
    </w:p>
    <w:p w14:paraId="6B233480" w14:textId="0F4FA094" w:rsidR="00672A88" w:rsidRDefault="00672A88" w:rsidP="00A44EA2">
      <w:pPr>
        <w:pStyle w:val="CommentText"/>
        <w:ind w:firstLine="720"/>
        <w:jc w:val="both"/>
        <w:rPr>
          <w:rFonts w:asciiTheme="majorHAnsi" w:hAnsiTheme="majorHAnsi"/>
          <w:sz w:val="24"/>
          <w:szCs w:val="24"/>
        </w:rPr>
      </w:pPr>
      <w:r>
        <w:rPr>
          <w:rFonts w:asciiTheme="majorHAnsi" w:hAnsiTheme="majorHAnsi"/>
          <w:sz w:val="24"/>
          <w:szCs w:val="24"/>
        </w:rPr>
        <w:t xml:space="preserve">Berdasarkan tabel 4, hasil penelitian menunjukkan nilai signifikasi </w:t>
      </w:r>
      <w:r>
        <w:rPr>
          <w:rFonts w:asciiTheme="majorHAnsi" w:hAnsiTheme="majorHAnsi"/>
          <w:i/>
          <w:iCs/>
          <w:sz w:val="24"/>
          <w:szCs w:val="24"/>
        </w:rPr>
        <w:t xml:space="preserve">p value </w:t>
      </w:r>
      <w:r>
        <w:rPr>
          <w:rFonts w:asciiTheme="majorHAnsi" w:hAnsiTheme="majorHAnsi"/>
          <w:sz w:val="24"/>
          <w:szCs w:val="24"/>
        </w:rPr>
        <w:t xml:space="preserve">= 0,000 &lt; 0,05, maka hipotesis yang diterima adalah Ha yaitu ada hubungan status gizi dengan kejadian </w:t>
      </w:r>
      <w:r>
        <w:rPr>
          <w:rFonts w:asciiTheme="majorHAnsi" w:hAnsiTheme="majorHAnsi"/>
          <w:i/>
          <w:iCs/>
          <w:sz w:val="24"/>
          <w:szCs w:val="24"/>
        </w:rPr>
        <w:t xml:space="preserve">stunting </w:t>
      </w:r>
      <w:r>
        <w:rPr>
          <w:rFonts w:asciiTheme="majorHAnsi" w:hAnsiTheme="majorHAnsi"/>
          <w:sz w:val="24"/>
          <w:szCs w:val="24"/>
        </w:rPr>
        <w:t>pada balita selama masa pandemi di Puskesmas Trauma Center Samarinda.</w:t>
      </w:r>
    </w:p>
    <w:p w14:paraId="7CD01851" w14:textId="77777777" w:rsidR="00A44EA2" w:rsidRPr="00672A88" w:rsidRDefault="00A44EA2" w:rsidP="00A44EA2">
      <w:pPr>
        <w:pStyle w:val="CommentText"/>
        <w:ind w:firstLine="720"/>
        <w:jc w:val="both"/>
        <w:rPr>
          <w:rFonts w:asciiTheme="majorHAnsi" w:hAnsiTheme="majorHAnsi"/>
          <w:sz w:val="24"/>
          <w:szCs w:val="24"/>
        </w:rPr>
      </w:pPr>
    </w:p>
    <w:p w14:paraId="32EC8692" w14:textId="77777777" w:rsidR="005B189C" w:rsidRPr="007C74AA" w:rsidRDefault="005B189C" w:rsidP="00B7109A">
      <w:pPr>
        <w:spacing w:after="100" w:afterAutospacing="1" w:line="240" w:lineRule="auto"/>
        <w:jc w:val="both"/>
        <w:rPr>
          <w:rFonts w:asciiTheme="majorHAnsi" w:hAnsiTheme="majorHAnsi"/>
          <w:b/>
          <w:szCs w:val="24"/>
        </w:rPr>
      </w:pPr>
      <w:r w:rsidRPr="007C74AA">
        <w:rPr>
          <w:rFonts w:asciiTheme="majorHAnsi" w:hAnsiTheme="majorHAnsi"/>
          <w:b/>
          <w:color w:val="000000" w:themeColor="text1"/>
          <w:szCs w:val="24"/>
        </w:rPr>
        <w:t>PEMBAHASAN</w:t>
      </w:r>
    </w:p>
    <w:p w14:paraId="05C8261D" w14:textId="3075E40A" w:rsidR="007C74AA" w:rsidRDefault="00C304BD" w:rsidP="00C304BD">
      <w:pPr>
        <w:pStyle w:val="CommentText"/>
        <w:numPr>
          <w:ilvl w:val="0"/>
          <w:numId w:val="14"/>
        </w:numPr>
        <w:rPr>
          <w:rFonts w:asciiTheme="majorHAnsi" w:hAnsiTheme="majorHAnsi"/>
          <w:sz w:val="24"/>
          <w:szCs w:val="24"/>
        </w:rPr>
      </w:pPr>
      <w:r>
        <w:rPr>
          <w:rFonts w:asciiTheme="majorHAnsi" w:hAnsiTheme="majorHAnsi"/>
          <w:sz w:val="24"/>
          <w:szCs w:val="24"/>
        </w:rPr>
        <w:t>Analisis Univariat</w:t>
      </w:r>
    </w:p>
    <w:p w14:paraId="35BA217C" w14:textId="6F715DF7" w:rsidR="00C304BD" w:rsidRDefault="00C304BD" w:rsidP="00C304BD">
      <w:pPr>
        <w:pStyle w:val="CommentText"/>
        <w:numPr>
          <w:ilvl w:val="0"/>
          <w:numId w:val="15"/>
        </w:numPr>
        <w:rPr>
          <w:rFonts w:asciiTheme="majorHAnsi" w:hAnsiTheme="majorHAnsi"/>
          <w:sz w:val="24"/>
          <w:szCs w:val="24"/>
        </w:rPr>
      </w:pPr>
      <w:r>
        <w:rPr>
          <w:rFonts w:asciiTheme="majorHAnsi" w:hAnsiTheme="majorHAnsi"/>
          <w:sz w:val="24"/>
          <w:szCs w:val="24"/>
        </w:rPr>
        <w:t>Usia Balita</w:t>
      </w:r>
    </w:p>
    <w:p w14:paraId="6B2EBBC6" w14:textId="331CCE69" w:rsidR="008A629A" w:rsidRPr="008A629A" w:rsidRDefault="008A629A" w:rsidP="008A629A">
      <w:pPr>
        <w:pStyle w:val="CommentText"/>
        <w:ind w:left="1080" w:firstLine="360"/>
        <w:jc w:val="both"/>
        <w:rPr>
          <w:rFonts w:asciiTheme="majorHAnsi" w:hAnsiTheme="majorHAnsi"/>
          <w:i/>
          <w:iCs/>
          <w:sz w:val="24"/>
          <w:szCs w:val="24"/>
        </w:rPr>
      </w:pPr>
      <w:r>
        <w:rPr>
          <w:rFonts w:asciiTheme="majorHAnsi" w:hAnsiTheme="majorHAnsi"/>
          <w:sz w:val="24"/>
          <w:szCs w:val="24"/>
        </w:rPr>
        <w:t xml:space="preserve">Distribusi frekuensi responden berdasarkan usia balita didapatkan bahwa mayoritas responden berusia 12-60 bulan (balita) sebanyak 517 responden (75,5%). Menurut </w:t>
      </w:r>
      <w:r w:rsidR="0017225B">
        <w:rPr>
          <w:rFonts w:asciiTheme="majorHAnsi" w:hAnsiTheme="majorHAnsi"/>
          <w:sz w:val="24"/>
          <w:szCs w:val="24"/>
        </w:rPr>
        <w:fldChar w:fldCharType="begin" w:fldLock="1"/>
      </w:r>
      <w:r w:rsidR="0017225B">
        <w:rPr>
          <w:rFonts w:asciiTheme="majorHAnsi" w:hAnsiTheme="majorHAnsi"/>
          <w:sz w:val="24"/>
          <w:szCs w:val="24"/>
        </w:rPr>
        <w:instrText>ADDIN CSL_CITATION {"citationItems":[{"id":"ITEM-1","itemData":{"ISBN":"9781317920908","ISSN":"08445621","PMID":"20056882","abstract":"This paper investigates the prospects of integrating Edmodo into Saudi EFL female secondary school instruction. It concentrates on students’ perceptions and challenges regarding Edmodo use and its effect on their attitudes towards EFL learning. The 42 participants were divided into two groups. The experimental group received traditional teaching plus a six-week daily interaction via Edmodo. The control group received traditional teaching only. Findings of the post-treatment questionnaire show that students’ perceptions towards Edmodo were highly positive andthat although there were considerable challenges to its integration, it appeared to have excellent potential for generating more positive attitudes towards EFL learning.","author":[{"dropping-particle":"","family":"Permenkes","given":"","non-dropping-particle":"","parse-names":false,"suffix":""}],"container-title":"English Language Teaching","id":"ITEM-1","issue":"1","issued":{"date-parts":[["2014"]]},"page":"1-24","title":"Peraturan Menteri Kesehatan Republik Indonesia Nomor 25 Tahun 2014","type":"article-journal","volume":"39"},"uris":["http://www.mendeley.com/documents/?uuid=c21be879-60ed-4172-a9cb-3a50da87ccd7"]}],"mendeley":{"formattedCitation":"(Permenkes, 2014)","plainTextFormattedCitation":"(Permenkes, 2014)","previouslyFormattedCitation":"(Permenkes, 2014)"},"properties":{"noteIndex":0},"schema":"https://github.com/citation-style-language/schema/raw/master/csl-citation.json"}</w:instrText>
      </w:r>
      <w:r w:rsidR="0017225B">
        <w:rPr>
          <w:rFonts w:asciiTheme="majorHAnsi" w:hAnsiTheme="majorHAnsi"/>
          <w:sz w:val="24"/>
          <w:szCs w:val="24"/>
        </w:rPr>
        <w:fldChar w:fldCharType="separate"/>
      </w:r>
      <w:r w:rsidR="0017225B" w:rsidRPr="0017225B">
        <w:rPr>
          <w:rFonts w:asciiTheme="majorHAnsi" w:hAnsiTheme="majorHAnsi"/>
          <w:noProof/>
          <w:sz w:val="24"/>
          <w:szCs w:val="24"/>
        </w:rPr>
        <w:t>(Permenkes, 2014)</w:t>
      </w:r>
      <w:r w:rsidR="0017225B">
        <w:rPr>
          <w:rFonts w:asciiTheme="majorHAnsi" w:hAnsiTheme="majorHAnsi"/>
          <w:sz w:val="24"/>
          <w:szCs w:val="24"/>
        </w:rPr>
        <w:fldChar w:fldCharType="end"/>
      </w:r>
      <w:r>
        <w:rPr>
          <w:rFonts w:asciiTheme="majorHAnsi" w:hAnsiTheme="majorHAnsi"/>
          <w:sz w:val="24"/>
          <w:szCs w:val="24"/>
        </w:rPr>
        <w:t xml:space="preserve">, balita memiliki karakteristik seperti terjadinya penurunan nafsu makan sehingga mempengaruhi </w:t>
      </w:r>
      <w:r>
        <w:rPr>
          <w:rFonts w:asciiTheme="majorHAnsi" w:hAnsiTheme="majorHAnsi"/>
          <w:sz w:val="24"/>
          <w:szCs w:val="24"/>
        </w:rPr>
        <w:lastRenderedPageBreak/>
        <w:t xml:space="preserve">pertumbuhan dan perkembangan. Menurut </w:t>
      </w:r>
      <w:r w:rsidR="0017225B">
        <w:rPr>
          <w:rFonts w:asciiTheme="majorHAnsi" w:hAnsiTheme="majorHAnsi"/>
          <w:sz w:val="24"/>
          <w:szCs w:val="24"/>
        </w:rPr>
        <w:fldChar w:fldCharType="begin" w:fldLock="1"/>
      </w:r>
      <w:r w:rsidR="0017225B">
        <w:rPr>
          <w:rFonts w:asciiTheme="majorHAnsi" w:hAnsiTheme="majorHAnsi"/>
          <w:sz w:val="24"/>
          <w:szCs w:val="24"/>
        </w:rPr>
        <w:instrText>ADDIN CSL_CITATION {"citationItems":[{"id":"ITEM-1","itemData":{"DOI":"10.37985/murhum.v1i1.3","abstract":"Pola makan merupakan suatu kegiatan dalam pengaturan jumlah dan jenis makanan dengan deskripsi informasi meliputi mempertahankan kesehatan, status nutrisi, mencegah atau membantu kesembuhan penyakit. Data di Sulawesi Utara untuk 2013 menunjukkan prevalensi status gizi BB/TB&lt;-2SD tahun 2013 adalah 10%. Kabupaten bolaang mongondow timur berdasarkan data jumlah penderita gizi buruk setiap tahun mengalami penurunan. Pada tahun 2017 kasus gizi buruk di Boltim berjumlah 2 orang. Pada tahun 2018 kasus bertambah tiga orang, sedangkan 2019 turun menjadi satu orang. Biasanya penyakit ini menyerang anak-anak berumur 0-59 bulan. ada upaya perhatian pemerintah terkait dengan penanganan gizi buruk hingga angka peningkatan gizi balita. Metode penelitian yang digunakan adalah metode survey termaksud dalam penelitian Deskriptif. Penelitian ini di laksanakan di PAUD/TK Ekasari Buyat I.  Waktu penelitian bulan Februari Sampai Mei 2020. Populasi dan sampel dalam penelitian ini berjumlah 27 orang.Gambaran status Gizi anak gizi  anak usia 3 sampai 5 tahun pada masa covid di PAUD/TK Ekasari Buyat I Kabupaten Bolaang Mongondow Timur   adalah berada padabatas normal. Pengetahuan orang tua tentang gizi gizi  anak usia 3 sampai 5 tahun pada masa covid di PAUD/TK Ekasari Buyat I Kabupaten Bolaang Mongondow Timur  sebagian besar dalam keadaan baik.","author":[{"dropping-particle":"","family":"Amirullah","given":"Aris","non-dropping-particle":"","parse-names":false,"suffix":""},{"dropping-particle":"","family":"Andreas Putra","given":"Aris Try","non-dropping-particle":"","parse-names":false,"suffix":""},{"dropping-particle":"","family":"Daud Al Kahar","given":"Aris Armeth","non-dropping-particle":"","parse-names":false,"suffix":""}],"container-title":"Murhum : Jurnal Pendidikan Anak Usia Dini","id":"ITEM-1","issue":"1","issued":{"date-parts":[["2020"]]},"page":"16-27","title":"Deskripsi Status Gizi Anak Usia 3 Sampai 5 Tahun Pada Masa Covid-19","type":"article-journal","volume":"1"},"uris":["http://www.mendeley.com/documents/?uuid=46f7311c-5e2b-4527-bee5-59cb06b2b024"]}],"mendeley":{"formattedCitation":"(Amirullah et al., 2020)","plainTextFormattedCitation":"(Amirullah et al., 2020)","previouslyFormattedCitation":"(Amirullah et al., 2020)"},"properties":{"noteIndex":0},"schema":"https://github.com/citation-style-language/schema/raw/master/csl-citation.json"}</w:instrText>
      </w:r>
      <w:r w:rsidR="0017225B">
        <w:rPr>
          <w:rFonts w:asciiTheme="majorHAnsi" w:hAnsiTheme="majorHAnsi"/>
          <w:sz w:val="24"/>
          <w:szCs w:val="24"/>
        </w:rPr>
        <w:fldChar w:fldCharType="separate"/>
      </w:r>
      <w:r w:rsidR="0017225B" w:rsidRPr="0017225B">
        <w:rPr>
          <w:rFonts w:asciiTheme="majorHAnsi" w:hAnsiTheme="majorHAnsi"/>
          <w:noProof/>
          <w:sz w:val="24"/>
          <w:szCs w:val="24"/>
        </w:rPr>
        <w:t>(Amirullah et al., 2020)</w:t>
      </w:r>
      <w:r w:rsidR="0017225B">
        <w:rPr>
          <w:rFonts w:asciiTheme="majorHAnsi" w:hAnsiTheme="majorHAnsi"/>
          <w:sz w:val="24"/>
          <w:szCs w:val="24"/>
        </w:rPr>
        <w:fldChar w:fldCharType="end"/>
      </w:r>
      <w:r>
        <w:rPr>
          <w:rFonts w:asciiTheme="majorHAnsi" w:hAnsiTheme="majorHAnsi"/>
          <w:sz w:val="24"/>
          <w:szCs w:val="24"/>
        </w:rPr>
        <w:t xml:space="preserve">, usia balita memerlukan asupan gizi seimbang dari segi jumlah maupun kualitas. Semakin bertambah usia anak, semakin meningkat pula jumlah kecukupan gizi yang harus dipenuhi. Menurut </w:t>
      </w:r>
      <w:r w:rsidR="0017225B">
        <w:rPr>
          <w:rFonts w:asciiTheme="majorHAnsi" w:hAnsiTheme="majorHAnsi"/>
          <w:sz w:val="24"/>
          <w:szCs w:val="24"/>
        </w:rPr>
        <w:fldChar w:fldCharType="begin" w:fldLock="1"/>
      </w:r>
      <w:r w:rsidR="0017225B">
        <w:rPr>
          <w:rFonts w:asciiTheme="majorHAnsi" w:hAnsiTheme="majorHAnsi"/>
          <w:sz w:val="24"/>
          <w:szCs w:val="24"/>
        </w:rPr>
        <w:instrText>ADDIN CSL_CITATION {"citationItems":[{"id":"ITEM-1","itemData":{"abstract":"Abstrak Tujuan Studi: Mengetahui hubungan kehamilan remaja dengan kejadian stunting di Puskesmas Harapan Baru Samarinda Metodologi: Penelitian ini menggunakan metode penelitian deskriptif korelasi dengan jenis penelitian kuantitatif dan melalui pendekatan cross sectional. Hasil: Hasil penelitian disimpulkan dari 70 orang responden, yang memiliki riwayat kehamilan remaja atau &lt;20 tahun sebanyak 45 orang dengan persentase 63,4% dan ≥ 20 tahun sebanyak 25 orang dengan persentase 25,7%. Responden balita dengan stunting sebanyak 28 balita dengan persentase 40,0% dan balita tidak stunting dengan persentase sebanyak 60,0% sebanyak 42 balita. Manfaat: Dapat mengurangi angka kejadian stunting pada balita di Puskesmas Harapan Baru Samarinda Seberang Abstract Purpose of study: Objective The study aims to determine the relationship of adolescent pregnancy with stunting events in the Puskesmas of Harapan Baru Samarinda. Methodology: This research uses a descriptive method of research correlation with quantitative research types and through a cross sectional approach. Results: Results Conclude from 70 respondents, who had a history of adolescent pregnancy or a &lt; 20 year of 45 people with a percentage of 63.4% and ≥20 years as much as 25 people with a percentage of 25.7%. Toddlers with stunting as many as 28 toddlers with a percentage of 40.0% and the toddler does not stunting with a 60.0% percentage as much as 42 toddlers. Applications: Can reduce the number of stunting incidents in toddlersin Puskesmas Harapan Baru Samarinda Seberang Kata kunci: Kehamilan remaja, Stunting","author":[{"dropping-particle":"","family":"Fiolentina","given":"Cindy Ega","non-dropping-particle":"","parse-names":false,"suffix":""},{"dropping-particle":"","family":"Ernawati","given":"Rini","non-dropping-particle":"","parse-names":false,"suffix":""}],"container-title":"Borneo Student Research","id":"ITEM-1","issue":"1","issued":{"date-parts":[["2021"]]},"page":"17-24","title":"Hubungan Kehamilan Remaja dengan Kejadian Stunting di Puskesmas Harapan Baru Samarinda Seberang","type":"article-journal","volume":"3"},"uris":["http://www.mendeley.com/documents/?uuid=8cf9f979-3359-4e1d-9da6-845157ed02e1"]}],"mendeley":{"formattedCitation":"(Fiolentina &amp; Ernawati, 2021)","plainTextFormattedCitation":"(Fiolentina &amp; Ernawati, 2021)","previouslyFormattedCitation":"(Fiolentina &amp; Ernawati, 2021)"},"properties":{"noteIndex":0},"schema":"https://github.com/citation-style-language/schema/raw/master/csl-citation.json"}</w:instrText>
      </w:r>
      <w:r w:rsidR="0017225B">
        <w:rPr>
          <w:rFonts w:asciiTheme="majorHAnsi" w:hAnsiTheme="majorHAnsi"/>
          <w:sz w:val="24"/>
          <w:szCs w:val="24"/>
        </w:rPr>
        <w:fldChar w:fldCharType="separate"/>
      </w:r>
      <w:r w:rsidR="0017225B" w:rsidRPr="0017225B">
        <w:rPr>
          <w:rFonts w:asciiTheme="majorHAnsi" w:hAnsiTheme="majorHAnsi"/>
          <w:noProof/>
          <w:sz w:val="24"/>
          <w:szCs w:val="24"/>
        </w:rPr>
        <w:t>(Fiolentina &amp; Ernawati, 2021)</w:t>
      </w:r>
      <w:r w:rsidR="0017225B">
        <w:rPr>
          <w:rFonts w:asciiTheme="majorHAnsi" w:hAnsiTheme="majorHAnsi"/>
          <w:sz w:val="24"/>
          <w:szCs w:val="24"/>
        </w:rPr>
        <w:fldChar w:fldCharType="end"/>
      </w:r>
      <w:r>
        <w:rPr>
          <w:rFonts w:asciiTheme="majorHAnsi" w:hAnsiTheme="majorHAnsi"/>
          <w:sz w:val="24"/>
          <w:szCs w:val="24"/>
        </w:rPr>
        <w:t xml:space="preserve">, usia balita merupakan salah satu faktor resiko terjadi </w:t>
      </w:r>
      <w:r>
        <w:rPr>
          <w:rFonts w:asciiTheme="majorHAnsi" w:hAnsiTheme="majorHAnsi"/>
          <w:i/>
          <w:iCs/>
          <w:sz w:val="24"/>
          <w:szCs w:val="24"/>
        </w:rPr>
        <w:t xml:space="preserve">stunting </w:t>
      </w:r>
      <w:r>
        <w:rPr>
          <w:rFonts w:asciiTheme="majorHAnsi" w:hAnsiTheme="majorHAnsi"/>
          <w:sz w:val="24"/>
          <w:szCs w:val="24"/>
        </w:rPr>
        <w:t xml:space="preserve">pada balita. Balita berusia diatas 24 bulan memiliki resiko tinggi untuk dapat lepas dari kondisi </w:t>
      </w:r>
      <w:r>
        <w:rPr>
          <w:rFonts w:asciiTheme="majorHAnsi" w:hAnsiTheme="majorHAnsi"/>
          <w:i/>
          <w:iCs/>
          <w:sz w:val="24"/>
          <w:szCs w:val="24"/>
        </w:rPr>
        <w:t>stunting.</w:t>
      </w:r>
    </w:p>
    <w:p w14:paraId="6464A727" w14:textId="75CA3AE8" w:rsidR="00C304BD" w:rsidRDefault="00C304BD" w:rsidP="00C304BD">
      <w:pPr>
        <w:pStyle w:val="CommentText"/>
        <w:numPr>
          <w:ilvl w:val="0"/>
          <w:numId w:val="15"/>
        </w:numPr>
        <w:rPr>
          <w:rFonts w:asciiTheme="majorHAnsi" w:hAnsiTheme="majorHAnsi"/>
          <w:sz w:val="24"/>
          <w:szCs w:val="24"/>
        </w:rPr>
      </w:pPr>
      <w:r>
        <w:rPr>
          <w:rFonts w:asciiTheme="majorHAnsi" w:hAnsiTheme="majorHAnsi"/>
          <w:sz w:val="24"/>
          <w:szCs w:val="24"/>
        </w:rPr>
        <w:t>Jenis Kelamin Balita</w:t>
      </w:r>
    </w:p>
    <w:p w14:paraId="6A42D116" w14:textId="63228648" w:rsidR="008A629A" w:rsidRPr="00A12EFE" w:rsidRDefault="008A629A" w:rsidP="00A12EFE">
      <w:pPr>
        <w:pStyle w:val="CommentText"/>
        <w:ind w:left="1080" w:firstLine="360"/>
        <w:jc w:val="both"/>
        <w:rPr>
          <w:rFonts w:asciiTheme="majorHAnsi" w:hAnsiTheme="majorHAnsi"/>
          <w:i/>
          <w:iCs/>
          <w:sz w:val="24"/>
          <w:szCs w:val="24"/>
        </w:rPr>
      </w:pPr>
      <w:r>
        <w:rPr>
          <w:rFonts w:asciiTheme="majorHAnsi" w:hAnsiTheme="majorHAnsi"/>
          <w:sz w:val="24"/>
          <w:szCs w:val="24"/>
        </w:rPr>
        <w:t xml:space="preserve">Distribusi frekuensi responden berdasarkan jenis kelamin didapatkan bahwa mayoritas responden laki-laki sebanyak 348 responden (50,8%). Menurut </w:t>
      </w:r>
      <w:r w:rsidR="0017225B">
        <w:rPr>
          <w:rFonts w:asciiTheme="majorHAnsi" w:hAnsiTheme="majorHAnsi"/>
          <w:sz w:val="24"/>
          <w:szCs w:val="24"/>
        </w:rPr>
        <w:fldChar w:fldCharType="begin" w:fldLock="1"/>
      </w:r>
      <w:r w:rsidR="0017225B">
        <w:rPr>
          <w:rFonts w:asciiTheme="majorHAnsi" w:hAnsiTheme="majorHAnsi"/>
          <w:sz w:val="24"/>
          <w:szCs w:val="24"/>
        </w:rPr>
        <w:instrText>ADDIN CSL_CITATION {"citationItems":[{"id":"ITEM-1","itemData":{"ISBN":"0000000000000","author":[{"dropping-particle":"","family":"Angelina","given":"C","non-dropping-particle":"","parse-names":false,"suffix":""}],"container-title":"Jurnal Dunia Kesmas","id":"ITEM-1","issued":{"date-parts":[["2019"]]},"page":"3901-3904","title":"Faktor Kejadian Stunting Balita Berusia 6-23 Bulan Di Provinsi Lampung","type":"article-journal","volume":"7"},"uris":["http://www.mendeley.com/documents/?uuid=4c6f313f-de3b-40f6-b9ea-40ae30310739"]}],"mendeley":{"formattedCitation":"(Angelina, 2019)","plainTextFormattedCitation":"(Angelina, 2019)","previouslyFormattedCitation":"(Angelina, 2019)"},"properties":{"noteIndex":0},"schema":"https://github.com/citation-style-language/schema/raw/master/csl-citation.json"}</w:instrText>
      </w:r>
      <w:r w:rsidR="0017225B">
        <w:rPr>
          <w:rFonts w:asciiTheme="majorHAnsi" w:hAnsiTheme="majorHAnsi"/>
          <w:sz w:val="24"/>
          <w:szCs w:val="24"/>
        </w:rPr>
        <w:fldChar w:fldCharType="separate"/>
      </w:r>
      <w:r w:rsidR="0017225B" w:rsidRPr="0017225B">
        <w:rPr>
          <w:rFonts w:asciiTheme="majorHAnsi" w:hAnsiTheme="majorHAnsi"/>
          <w:noProof/>
          <w:sz w:val="24"/>
          <w:szCs w:val="24"/>
        </w:rPr>
        <w:t>(Angelina, 2019)</w:t>
      </w:r>
      <w:r w:rsidR="0017225B">
        <w:rPr>
          <w:rFonts w:asciiTheme="majorHAnsi" w:hAnsiTheme="majorHAnsi"/>
          <w:sz w:val="24"/>
          <w:szCs w:val="24"/>
        </w:rPr>
        <w:fldChar w:fldCharType="end"/>
      </w:r>
      <w:r>
        <w:rPr>
          <w:rFonts w:asciiTheme="majorHAnsi" w:hAnsiTheme="majorHAnsi"/>
          <w:sz w:val="24"/>
          <w:szCs w:val="24"/>
        </w:rPr>
        <w:t xml:space="preserve">, balita laki-laki memiliki jaringan lemak lebih sedikit dan jaringan otot lebih banyak daripada balita perempuan. Balita laki-laki dengan balita perempuan yang memiliki tinggi badan, berat badan, dan usia yang sama dapat memiliki komposisi tubuh yang berbeda. Menurut </w:t>
      </w:r>
      <w:r w:rsidR="0017225B">
        <w:rPr>
          <w:rFonts w:asciiTheme="majorHAnsi" w:hAnsiTheme="majorHAnsi"/>
          <w:sz w:val="24"/>
          <w:szCs w:val="24"/>
        </w:rPr>
        <w:fldChar w:fldCharType="begin" w:fldLock="1"/>
      </w:r>
      <w:r w:rsidR="0017225B">
        <w:rPr>
          <w:rFonts w:asciiTheme="majorHAnsi" w:hAnsiTheme="majorHAnsi"/>
          <w:sz w:val="24"/>
          <w:szCs w:val="24"/>
        </w:rPr>
        <w:instrText>ADDIN CSL_CITATION {"citationItems":[{"id":"ITEM-1","itemData":{"ISSN":"2685-1792","abstract":"J-HEST FDI DPD Sulawesi Barat. Ini adalah artikel dengan akses terbuka dibawah licenci CC BY-NC-4.0 (https://creativecommons.org/licenses/by-nc/4.0/). ABSTRACT Stunting is a nutritional status based on height index according to age (TB/U). The incidence stunting that has taken place since children has a very strong relationship with slow motoric and IQ (Intelegence Quetient) is lower. The level of development of children has a lower quality than normal resources, this is the impact of cognitive levels, poor learning achievement and psychosocial. The purpose of this study is to see wether there is a relationship between the incidence of stunting with the level of development of toddlers aged 48-59 months in TK Annisa Majene 2019. This type of research is observational analytic study approach with exhaustive sampling method and the instruments used are microtoise and graphs while the developmental level questionnaire is KPSP questionnaire. The sample used was toddlers aged 48-59 months as many 34 people. The results of the analysis that has been tested by Chi Square showed that it was rejected with a significant value of 0,934 which means it was greater than 0,05 (p ˃ 0,05).","author":[{"dropping-particle":"","family":"Ar","given":"Irmayanti","non-dropping-particle":"","parse-names":false,"suffix":""}],"container-title":"J-HEST Education, Economics, Science, and Technology","id":"ITEM-1","issue":"1","issued":{"date-parts":[["2019"]]},"page":"2658-1792","title":"The relationship of stunting with the level of development of children aged 48-59 months in TK Annisa Majene in 2019","type":"article-journal","volume":"2"},"uris":["http://www.mendeley.com/documents/?uuid=7f9d00f0-132a-41b5-9e62-f3ad9dc5a5c3"]}],"mendeley":{"formattedCitation":"(Ar, 2019)","plainTextFormattedCitation":"(Ar, 2019)","previouslyFormattedCitation":"(Ar, 2019)"},"properties":{"noteIndex":0},"schema":"https://github.com/citation-style-language/schema/raw/master/csl-citation.json"}</w:instrText>
      </w:r>
      <w:r w:rsidR="0017225B">
        <w:rPr>
          <w:rFonts w:asciiTheme="majorHAnsi" w:hAnsiTheme="majorHAnsi"/>
          <w:sz w:val="24"/>
          <w:szCs w:val="24"/>
        </w:rPr>
        <w:fldChar w:fldCharType="separate"/>
      </w:r>
      <w:r w:rsidR="0017225B" w:rsidRPr="0017225B">
        <w:rPr>
          <w:rFonts w:asciiTheme="majorHAnsi" w:hAnsiTheme="majorHAnsi"/>
          <w:noProof/>
          <w:sz w:val="24"/>
          <w:szCs w:val="24"/>
        </w:rPr>
        <w:t>(Ar, 2019)</w:t>
      </w:r>
      <w:r w:rsidR="0017225B">
        <w:rPr>
          <w:rFonts w:asciiTheme="majorHAnsi" w:hAnsiTheme="majorHAnsi"/>
          <w:sz w:val="24"/>
          <w:szCs w:val="24"/>
        </w:rPr>
        <w:fldChar w:fldCharType="end"/>
      </w:r>
      <w:r>
        <w:rPr>
          <w:rFonts w:asciiTheme="majorHAnsi" w:hAnsiTheme="majorHAnsi"/>
          <w:sz w:val="24"/>
          <w:szCs w:val="24"/>
        </w:rPr>
        <w:t xml:space="preserve">, jenis kelamin menjadi salah satu penentu dari besar kecilnya kebutuhan gizi bagi seseorang. Laki-laki mengalami malnutrisi karena ukuran tubuh lebih besar dan membutuhkan asupan lebih besar hingga jika tidak terpenuhi maka akan meningkatkan gangguan pada pertumbuhan. Menurut </w:t>
      </w:r>
      <w:r w:rsidR="0017225B">
        <w:rPr>
          <w:rFonts w:asciiTheme="majorHAnsi" w:hAnsiTheme="majorHAnsi"/>
          <w:sz w:val="24"/>
          <w:szCs w:val="24"/>
        </w:rPr>
        <w:fldChar w:fldCharType="begin" w:fldLock="1"/>
      </w:r>
      <w:r w:rsidR="0017225B">
        <w:rPr>
          <w:rFonts w:asciiTheme="majorHAnsi" w:hAnsiTheme="majorHAnsi"/>
          <w:sz w:val="24"/>
          <w:szCs w:val="24"/>
        </w:rPr>
        <w:instrText>ADDIN CSL_CITATION {"citationItems":[{"id":"ITEM-1","itemData":{"abstract":"Abstrak Tujuan Studi: Mengetahui hubungan kehamilan remaja dengan kejadian stunting di Puskesmas Harapan Baru Samarinda Metodologi: Penelitian ini menggunakan metode penelitian deskriptif korelasi dengan jenis penelitian kuantitatif dan melalui pendekatan cross sectional. Hasil: Hasil penelitian disimpulkan dari 70 orang responden, yang memiliki riwayat kehamilan remaja atau &lt;20 tahun sebanyak 45 orang dengan persentase 63,4% dan ≥ 20 tahun sebanyak 25 orang dengan persentase 25,7%. Responden balita dengan stunting sebanyak 28 balita dengan persentase 40,0% dan balita tidak stunting dengan persentase sebanyak 60,0% sebanyak 42 balita. Manfaat: Dapat mengurangi angka kejadian stunting pada balita di Puskesmas Harapan Baru Samarinda Seberang Abstract Purpose of study: Objective The study aims to determine the relationship of adolescent pregnancy with stunting events in the Puskesmas of Harapan Baru Samarinda. Methodology: This research uses a descriptive method of research correlation with quantitative research types and through a cross sectional approach. Results: Results Conclude from 70 respondents, who had a history of adolescent pregnancy or a &lt; 20 year of 45 people with a percentage of 63.4% and ≥20 years as much as 25 people with a percentage of 25.7%. Toddlers with stunting as many as 28 toddlers with a percentage of 40.0% and the toddler does not stunting with a 60.0% percentage as much as 42 toddlers. Applications: Can reduce the number of stunting incidents in toddlersin Puskesmas Harapan Baru Samarinda Seberang Kata kunci: Kehamilan remaja, Stunting","author":[{"dropping-particle":"","family":"Fiolentina","given":"Cindy Ega","non-dropping-particle":"","parse-names":false,"suffix":""},{"dropping-particle":"","family":"Ernawati","given":"Rini","non-dropping-particle":"","parse-names":false,"suffix":""}],"container-title":"Borneo Student Research","id":"ITEM-1","issue":"1","issued":{"date-parts":[["2021"]]},"page":"17-24","title":"Hubungan Kehamilan Remaja dengan Kejadian Stunting di Puskesmas Harapan Baru Samarinda Seberang","type":"article-journal","volume":"3"},"uris":["http://www.mendeley.com/documents/?uuid=8cf9f979-3359-4e1d-9da6-845157ed02e1"]}],"mendeley":{"formattedCitation":"(Fiolentina &amp; Ernawati, 2021)","plainTextFormattedCitation":"(Fiolentina &amp; Ernawati, 2021)","previouslyFormattedCitation":"(Fiolentina &amp; Ernawati, 2021)"},"properties":{"noteIndex":0},"schema":"https://github.com/citation-style-language/schema/raw/master/csl-citation.json"}</w:instrText>
      </w:r>
      <w:r w:rsidR="0017225B">
        <w:rPr>
          <w:rFonts w:asciiTheme="majorHAnsi" w:hAnsiTheme="majorHAnsi"/>
          <w:sz w:val="24"/>
          <w:szCs w:val="24"/>
        </w:rPr>
        <w:fldChar w:fldCharType="separate"/>
      </w:r>
      <w:r w:rsidR="0017225B" w:rsidRPr="0017225B">
        <w:rPr>
          <w:rFonts w:asciiTheme="majorHAnsi" w:hAnsiTheme="majorHAnsi"/>
          <w:noProof/>
          <w:sz w:val="24"/>
          <w:szCs w:val="24"/>
        </w:rPr>
        <w:t>(Fiolentina &amp; Ernawati, 2021)</w:t>
      </w:r>
      <w:r w:rsidR="0017225B">
        <w:rPr>
          <w:rFonts w:asciiTheme="majorHAnsi" w:hAnsiTheme="majorHAnsi"/>
          <w:sz w:val="24"/>
          <w:szCs w:val="24"/>
        </w:rPr>
        <w:fldChar w:fldCharType="end"/>
      </w:r>
      <w:r>
        <w:rPr>
          <w:rFonts w:asciiTheme="majorHAnsi" w:hAnsiTheme="majorHAnsi"/>
          <w:sz w:val="24"/>
          <w:szCs w:val="24"/>
        </w:rPr>
        <w:t>, jenis kelamin balita memiliki hubungan dengan pencapaian pertumbuhan dan perkembangan karena tumbuh kembang balita laki-laki dan perempuan memiliki perbedaan</w:t>
      </w:r>
      <w:r w:rsidR="00A12EFE">
        <w:rPr>
          <w:rFonts w:asciiTheme="majorHAnsi" w:hAnsiTheme="majorHAnsi"/>
          <w:sz w:val="24"/>
          <w:szCs w:val="24"/>
        </w:rPr>
        <w:t xml:space="preserve">. Pola asuh pada balita dalam hal </w:t>
      </w:r>
      <w:r w:rsidR="00A12EFE">
        <w:rPr>
          <w:rFonts w:asciiTheme="majorHAnsi" w:hAnsiTheme="majorHAnsi"/>
          <w:sz w:val="24"/>
          <w:szCs w:val="24"/>
        </w:rPr>
        <w:t xml:space="preserve">pemenuhan gizi miliki hubungan dengan </w:t>
      </w:r>
      <w:r w:rsidR="00A12EFE">
        <w:rPr>
          <w:rFonts w:asciiTheme="majorHAnsi" w:hAnsiTheme="majorHAnsi"/>
          <w:i/>
          <w:iCs/>
          <w:sz w:val="24"/>
          <w:szCs w:val="24"/>
        </w:rPr>
        <w:t>stunting.</w:t>
      </w:r>
    </w:p>
    <w:p w14:paraId="7BEC6384" w14:textId="2F32E503" w:rsidR="00C304BD" w:rsidRDefault="00C304BD" w:rsidP="00C304BD">
      <w:pPr>
        <w:pStyle w:val="CommentText"/>
        <w:numPr>
          <w:ilvl w:val="0"/>
          <w:numId w:val="15"/>
        </w:numPr>
        <w:rPr>
          <w:rFonts w:asciiTheme="majorHAnsi" w:hAnsiTheme="majorHAnsi"/>
          <w:sz w:val="24"/>
          <w:szCs w:val="24"/>
        </w:rPr>
      </w:pPr>
      <w:r>
        <w:rPr>
          <w:rFonts w:asciiTheme="majorHAnsi" w:hAnsiTheme="majorHAnsi"/>
          <w:sz w:val="24"/>
          <w:szCs w:val="24"/>
        </w:rPr>
        <w:t>Usia Ayah dan Usia Ibu</w:t>
      </w:r>
    </w:p>
    <w:p w14:paraId="4E88717D" w14:textId="657E73C2" w:rsidR="00A12EFE" w:rsidRPr="00A12EFE" w:rsidRDefault="00A12EFE" w:rsidP="00A12EFE">
      <w:pPr>
        <w:pStyle w:val="CommentText"/>
        <w:ind w:left="1080" w:firstLine="360"/>
        <w:jc w:val="both"/>
        <w:rPr>
          <w:rFonts w:asciiTheme="majorHAnsi" w:hAnsiTheme="majorHAnsi"/>
          <w:i/>
          <w:iCs/>
          <w:sz w:val="24"/>
          <w:szCs w:val="24"/>
        </w:rPr>
      </w:pPr>
      <w:r>
        <w:rPr>
          <w:rFonts w:asciiTheme="majorHAnsi" w:hAnsiTheme="majorHAnsi"/>
          <w:sz w:val="24"/>
          <w:szCs w:val="24"/>
        </w:rPr>
        <w:t xml:space="preserve">Distribusi frekuensi responden berdasarkan usia ayah didapatkan bahwa mayoritas responden berusia 26-35 tahun (dewasa awal) sebanyak 338 responden (49,3%) dan usia ibu mayoritas berusia 26-35 tahun (dewasa awal) sebanyak 378 responden (55,2%). Menurut </w:t>
      </w:r>
      <w:r w:rsidR="0017225B">
        <w:rPr>
          <w:rFonts w:asciiTheme="majorHAnsi" w:hAnsiTheme="majorHAnsi"/>
          <w:sz w:val="24"/>
          <w:szCs w:val="24"/>
        </w:rPr>
        <w:fldChar w:fldCharType="begin" w:fldLock="1"/>
      </w:r>
      <w:r w:rsidR="0017225B">
        <w:rPr>
          <w:rFonts w:asciiTheme="majorHAnsi" w:hAnsiTheme="majorHAnsi"/>
          <w:sz w:val="24"/>
          <w:szCs w:val="24"/>
        </w:rPr>
        <w:instrText>ADDIN CSL_CITATION {"citationItems":[{"id":"ITEM-1","itemData":{"ISBN":"9781317920908","ISSN":"08445621","PMID":"20056882","abstract":"This paper investigates the prospects of integrating Edmodo into Saudi EFL female secondary school instruction. It concentrates on students’ perceptions and challenges regarding Edmodo use and its effect on their attitudes towards EFL learning. The 42 participants were divided into two groups. The experimental group received traditional teaching plus a six-week daily interaction via Edmodo. The control group received traditional teaching only. Findings of the post-treatment questionnaire show that students’ perceptions towards Edmodo were highly positive andthat although there were considerable challenges to its integration, it appeared to have excellent potential for generating more positive attitudes towards EFL learning.","author":[{"dropping-particle":"","family":"Permenkes","given":"","non-dropping-particle":"","parse-names":false,"suffix":""}],"container-title":"English Language Teaching","id":"ITEM-1","issue":"1","issued":{"date-parts":[["2014"]]},"page":"1-24","title":"Peraturan Menteri Kesehatan Republik Indonesia Nomor 25 Tahun 2014","type":"article-journal","volume":"39"},"uris":["http://www.mendeley.com/documents/?uuid=c21be879-60ed-4172-a9cb-3a50da87ccd7"]}],"mendeley":{"formattedCitation":"(Permenkes, 2014)","plainTextFormattedCitation":"(Permenkes, 2014)","previouslyFormattedCitation":"(Permenkes, 2014)"},"properties":{"noteIndex":0},"schema":"https://github.com/citation-style-language/schema/raw/master/csl-citation.json"}</w:instrText>
      </w:r>
      <w:r w:rsidR="0017225B">
        <w:rPr>
          <w:rFonts w:asciiTheme="majorHAnsi" w:hAnsiTheme="majorHAnsi"/>
          <w:sz w:val="24"/>
          <w:szCs w:val="24"/>
        </w:rPr>
        <w:fldChar w:fldCharType="separate"/>
      </w:r>
      <w:r w:rsidR="0017225B" w:rsidRPr="0017225B">
        <w:rPr>
          <w:rFonts w:asciiTheme="majorHAnsi" w:hAnsiTheme="majorHAnsi"/>
          <w:noProof/>
          <w:sz w:val="24"/>
          <w:szCs w:val="24"/>
        </w:rPr>
        <w:t>(Permenkes, 2014)</w:t>
      </w:r>
      <w:r w:rsidR="0017225B">
        <w:rPr>
          <w:rFonts w:asciiTheme="majorHAnsi" w:hAnsiTheme="majorHAnsi"/>
          <w:sz w:val="24"/>
          <w:szCs w:val="24"/>
        </w:rPr>
        <w:fldChar w:fldCharType="end"/>
      </w:r>
      <w:r>
        <w:rPr>
          <w:rFonts w:asciiTheme="majorHAnsi" w:hAnsiTheme="majorHAnsi"/>
          <w:sz w:val="24"/>
          <w:szCs w:val="24"/>
        </w:rPr>
        <w:t xml:space="preserve">, usia orang tua memiliki karakteristik seperti memiliki penampilan fisik sempurna, memiliki keturunan, mengambil keputusan secara objektif, dapat menerima kritik saran dan bertanggung jawab terhadap kewajiban. Menurut </w:t>
      </w:r>
      <w:r w:rsidR="0017225B">
        <w:rPr>
          <w:rFonts w:asciiTheme="majorHAnsi" w:hAnsiTheme="majorHAnsi"/>
          <w:sz w:val="24"/>
          <w:szCs w:val="24"/>
        </w:rPr>
        <w:fldChar w:fldCharType="begin" w:fldLock="1"/>
      </w:r>
      <w:r w:rsidR="0017225B">
        <w:rPr>
          <w:rFonts w:asciiTheme="majorHAnsi" w:hAnsiTheme="majorHAnsi"/>
          <w:sz w:val="24"/>
          <w:szCs w:val="24"/>
        </w:rPr>
        <w:instrText>ADDIN CSL_CITATION {"citationItems":[{"id":"ITEM-1","itemData":{"DOI":"10.37985/murhum.v1i1.3","abstract":"Pola makan merupakan suatu kegiatan dalam pengaturan jumlah dan jenis makanan dengan deskripsi informasi meliputi mempertahankan kesehatan, status nutrisi, mencegah atau membantu kesembuhan penyakit. Data di Sulawesi Utara untuk 2013 menunjukkan prevalensi status gizi BB/TB&lt;-2SD tahun 2013 adalah 10%. Kabupaten bolaang mongondow timur berdasarkan data jumlah penderita gizi buruk setiap tahun mengalami penurunan. Pada tahun 2017 kasus gizi buruk di Boltim berjumlah 2 orang. Pada tahun 2018 kasus bertambah tiga orang, sedangkan 2019 turun menjadi satu orang. Biasanya penyakit ini menyerang anak-anak berumur 0-59 bulan. ada upaya perhatian pemerintah terkait dengan penanganan gizi buruk hingga angka peningkatan gizi balita. Metode penelitian yang digunakan adalah metode survey termaksud dalam penelitian Deskriptif. Penelitian ini di laksanakan di PAUD/TK Ekasari Buyat I.  Waktu penelitian bulan Februari Sampai Mei 2020. Populasi dan sampel dalam penelitian ini berjumlah 27 orang.Gambaran status Gizi anak gizi  anak usia 3 sampai 5 tahun pada masa covid di PAUD/TK Ekasari Buyat I Kabupaten Bolaang Mongondow Timur   adalah berada padabatas normal. Pengetahuan orang tua tentang gizi gizi  anak usia 3 sampai 5 tahun pada masa covid di PAUD/TK Ekasari Buyat I Kabupaten Bolaang Mongondow Timur  sebagian besar dalam keadaan baik.","author":[{"dropping-particle":"","family":"Amirullah","given":"Aris","non-dropping-particle":"","parse-names":false,"suffix":""},{"dropping-particle":"","family":"Andreas Putra","given":"Aris Try","non-dropping-particle":"","parse-names":false,"suffix":""},{"dropping-particle":"","family":"Daud Al Kahar","given":"Aris Armeth","non-dropping-particle":"","parse-names":false,"suffix":""}],"container-title":"Murhum : Jurnal Pendidikan Anak Usia Dini","id":"ITEM-1","issue":"1","issued":{"date-parts":[["2020"]]},"page":"16-27","title":"Deskripsi Status Gizi Anak Usia 3 Sampai 5 Tahun Pada Masa Covid-19","type":"article-journal","volume":"1"},"uris":["http://www.mendeley.com/documents/?uuid=46f7311c-5e2b-4527-bee5-59cb06b2b024"]}],"mendeley":{"formattedCitation":"(Amirullah et al., 2020)","plainTextFormattedCitation":"(Amirullah et al., 2020)","previouslyFormattedCitation":"(Amirullah et al., 2020)"},"properties":{"noteIndex":0},"schema":"https://github.com/citation-style-language/schema/raw/master/csl-citation.json"}</w:instrText>
      </w:r>
      <w:r w:rsidR="0017225B">
        <w:rPr>
          <w:rFonts w:asciiTheme="majorHAnsi" w:hAnsiTheme="majorHAnsi"/>
          <w:sz w:val="24"/>
          <w:szCs w:val="24"/>
        </w:rPr>
        <w:fldChar w:fldCharType="separate"/>
      </w:r>
      <w:r w:rsidR="0017225B" w:rsidRPr="0017225B">
        <w:rPr>
          <w:rFonts w:asciiTheme="majorHAnsi" w:hAnsiTheme="majorHAnsi"/>
          <w:noProof/>
          <w:sz w:val="24"/>
          <w:szCs w:val="24"/>
        </w:rPr>
        <w:t>(Amirullah et al., 2020)</w:t>
      </w:r>
      <w:r w:rsidR="0017225B">
        <w:rPr>
          <w:rFonts w:asciiTheme="majorHAnsi" w:hAnsiTheme="majorHAnsi"/>
          <w:sz w:val="24"/>
          <w:szCs w:val="24"/>
        </w:rPr>
        <w:fldChar w:fldCharType="end"/>
      </w:r>
      <w:r>
        <w:rPr>
          <w:rFonts w:asciiTheme="majorHAnsi" w:hAnsiTheme="majorHAnsi"/>
          <w:sz w:val="24"/>
          <w:szCs w:val="24"/>
        </w:rPr>
        <w:t xml:space="preserve">, usia orang tua memiliki pengaruh terhadap pemberian kecukupan gizi balita. Orang tua berperan dalam aspek pertumbuhan dan perkembangan anak melalui kecukupan gizi yang diberikan. Menurut </w:t>
      </w:r>
      <w:r w:rsidR="0017225B">
        <w:rPr>
          <w:rFonts w:asciiTheme="majorHAnsi" w:hAnsiTheme="majorHAnsi"/>
          <w:sz w:val="24"/>
          <w:szCs w:val="24"/>
        </w:rPr>
        <w:fldChar w:fldCharType="begin" w:fldLock="1"/>
      </w:r>
      <w:r w:rsidR="0017225B">
        <w:rPr>
          <w:rFonts w:asciiTheme="majorHAnsi" w:hAnsiTheme="majorHAnsi"/>
          <w:sz w:val="24"/>
          <w:szCs w:val="24"/>
        </w:rPr>
        <w:instrText>ADDIN CSL_CITATION {"citationItems":[{"id":"ITEM-1","itemData":{"abstract":"Background: It is estimated that 50% of puerperal mortality occur within the first 24 hours. At this time the involution process occured. Involutionary disorders cause complications which is the leading cause of maternal mortality. Most of postpartum women do not obtain exercise guidance after giving birth. They are only advised to do simple mobilization without planned guidance. The purpose of this study was to determine the effectiveness of early exercise against uterine involution (fundus and lochea). Methods: The research used quasi experimental (pre-post test non equivalent control group design). It was conducted from January to June 2019. The samples were 40 respondents spontaneous primiparous postpartum mother. The study was started by 1) divided the samples into control group and treatment group, 2) measured the fundus and lochea, 3) provided early exercise on treatment group, 4) re-measured fundus and lochea in both groups, 5) analyzed the effectiveness of early exercise to fundus and lochea expenditure decrease. The data analysis used Mann Whitney with α = 0.05. Results: The results showed p-value of 0.000 (fundus) and 0.001 (lochea). Conclusion: Early exercise is effective in accelerating decrease in fundus and lochea expenditure as it helps blood circulation to the uterine, which causes the uterus to contract well. Good contractions help narrowing of open blood vessels so that bleeding does not occur, decreases in uterine fundus and lochea expendment take place more rapidly. Keywords: early exercise; uterine involution; spontaneous postpartum","author":[{"dropping-particle":"","family":"Lestanti","given":"D.M","non-dropping-particle":"","parse-names":false,"suffix":""}],"container-title":"Aloha International Journal of Health Advancement (AIJHA)","id":"ITEM-1","issued":{"date-parts":[["2021"]]},"title":"Nutritional Parenting as an Effort to Prevent Stunting in Toddlers on Mantang Island Dewi","type":"article-journal","volume":"4"},"uris":["http://www.mendeley.com/documents/?uuid=71ab9daa-43d9-43db-abe6-70ab4341becc"]}],"mendeley":{"formattedCitation":"(Lestanti, 2021)","plainTextFormattedCitation":"(Lestanti, 2021)","previouslyFormattedCitation":"(Lestanti, 2021)"},"properties":{"noteIndex":0},"schema":"https://github.com/citation-style-language/schema/raw/master/csl-citation.json"}</w:instrText>
      </w:r>
      <w:r w:rsidR="0017225B">
        <w:rPr>
          <w:rFonts w:asciiTheme="majorHAnsi" w:hAnsiTheme="majorHAnsi"/>
          <w:sz w:val="24"/>
          <w:szCs w:val="24"/>
        </w:rPr>
        <w:fldChar w:fldCharType="separate"/>
      </w:r>
      <w:r w:rsidR="0017225B" w:rsidRPr="0017225B">
        <w:rPr>
          <w:rFonts w:asciiTheme="majorHAnsi" w:hAnsiTheme="majorHAnsi"/>
          <w:noProof/>
          <w:sz w:val="24"/>
          <w:szCs w:val="24"/>
        </w:rPr>
        <w:t>(Lestanti, 2021)</w:t>
      </w:r>
      <w:r w:rsidR="0017225B">
        <w:rPr>
          <w:rFonts w:asciiTheme="majorHAnsi" w:hAnsiTheme="majorHAnsi"/>
          <w:sz w:val="24"/>
          <w:szCs w:val="24"/>
        </w:rPr>
        <w:fldChar w:fldCharType="end"/>
      </w:r>
      <w:r>
        <w:rPr>
          <w:rFonts w:asciiTheme="majorHAnsi" w:hAnsiTheme="majorHAnsi"/>
          <w:sz w:val="24"/>
          <w:szCs w:val="24"/>
        </w:rPr>
        <w:t xml:space="preserve">, usia orang tua berpengaruh terhadap persepsi dan pola pikir seseorang. Orang tua yang mendapatkan banyak informasi akan memiliki tingkat pengetahuan yang baik terutama dalam pemenuhan kebutuhan gizi yang akan memberi pengaruh terhadap </w:t>
      </w:r>
      <w:r>
        <w:rPr>
          <w:rFonts w:asciiTheme="majorHAnsi" w:hAnsiTheme="majorHAnsi"/>
          <w:i/>
          <w:iCs/>
          <w:sz w:val="24"/>
          <w:szCs w:val="24"/>
        </w:rPr>
        <w:t>stunting.</w:t>
      </w:r>
    </w:p>
    <w:p w14:paraId="4366C308" w14:textId="2413B779" w:rsidR="00C304BD" w:rsidRDefault="00C304BD" w:rsidP="00C304BD">
      <w:pPr>
        <w:pStyle w:val="CommentText"/>
        <w:numPr>
          <w:ilvl w:val="0"/>
          <w:numId w:val="15"/>
        </w:numPr>
        <w:rPr>
          <w:rFonts w:asciiTheme="majorHAnsi" w:hAnsiTheme="majorHAnsi"/>
          <w:sz w:val="24"/>
          <w:szCs w:val="24"/>
        </w:rPr>
      </w:pPr>
      <w:r>
        <w:rPr>
          <w:rFonts w:asciiTheme="majorHAnsi" w:hAnsiTheme="majorHAnsi"/>
          <w:sz w:val="24"/>
          <w:szCs w:val="24"/>
        </w:rPr>
        <w:t>Pendidikan Ayah dan Pendidikan Ibu</w:t>
      </w:r>
    </w:p>
    <w:p w14:paraId="2372668A" w14:textId="2DDEDBEF" w:rsidR="00A12EFE" w:rsidRPr="00F72571" w:rsidRDefault="00A12EFE" w:rsidP="00F72571">
      <w:pPr>
        <w:pStyle w:val="CommentText"/>
        <w:ind w:left="1080" w:firstLine="360"/>
        <w:jc w:val="both"/>
        <w:rPr>
          <w:rFonts w:asciiTheme="majorHAnsi" w:hAnsiTheme="majorHAnsi"/>
          <w:i/>
          <w:iCs/>
          <w:sz w:val="24"/>
          <w:szCs w:val="24"/>
        </w:rPr>
      </w:pPr>
      <w:r>
        <w:rPr>
          <w:rFonts w:asciiTheme="majorHAnsi" w:hAnsiTheme="majorHAnsi"/>
          <w:sz w:val="24"/>
          <w:szCs w:val="24"/>
        </w:rPr>
        <w:t xml:space="preserve">Distribusi frekuensi responden berdasarkan pendidikan ayah didapatkan bahwa mayoritas responden memiliki pendidikan terakhir SMA sederajat sebanyak 418 responden (61,0%) dan mayoritas ibu berpendidikan terakhir SMA sederajat sebanyak 366 responden (53,4%). Menurut </w:t>
      </w:r>
      <w:r w:rsidR="0017225B">
        <w:rPr>
          <w:rFonts w:asciiTheme="majorHAnsi" w:hAnsiTheme="majorHAnsi"/>
          <w:sz w:val="24"/>
          <w:szCs w:val="24"/>
        </w:rPr>
        <w:fldChar w:fldCharType="begin" w:fldLock="1"/>
      </w:r>
      <w:r w:rsidR="002A1309">
        <w:rPr>
          <w:rFonts w:asciiTheme="majorHAnsi" w:hAnsiTheme="majorHAnsi"/>
          <w:sz w:val="24"/>
          <w:szCs w:val="24"/>
        </w:rPr>
        <w:instrText>ADDIN CSL_CITATION {"citationItems":[{"id":"ITEM-1","itemData":{"ISBN":"9780080453705","abstract":"Jhum is a type of farming system practiced predominantly by tribal farmers of North East India. The farmers who practice such type of farming system are called as Jhumias. Therefore, prioritising the constraint in diversification of livelihood as perceived by farmers is inevitable. To identify the constraints, 80 respondents from Watershed Development Project in Shifting Cultivation Area and 160 respondents from Non-Watershed Development Project in Shifting Cultivation Area were selected. The Garrett ranking technique was used to prioritise the constraints. Lack of market access, Lack of transport subsidy for the products, Lack of proper road and absence of small scale enterprises were the infrastructural constraint followed by lack of savings, lack of good market price of the produce, unavailability of credit due to common property resources, lack of water resources in winter months were the resource and economic constraints expressed by Jhumias. Primary activities not leaving enough time to pursue diversification strategies, inadequate experience in expected livelihood, lack of role entrepreneur in my village, fear of taking risk were the social constraints followed by less high yielding varieties in Jhum land, lack of organic weed control method were the constraints highlighted by Jhumias. Common market place for cluster of villages, transport subsidy for agricultural commodities, creating and showcasing role model and successful entrepreneur, developing high yielding varieties for Jhum, popularising weed control strategies were the strategies recommended to alleviate constraints to diversify livelihood so that pressure on Jhum and forest resources will reduce in future.","author":[{"dropping-particle":"","family":"SISDIKNAS","given":"","non-dropping-particle":"","parse-names":false,"suffix":""}],"container-title":"Zitteliana","id":"ITEM-1","issue":"1","issued":{"date-parts":[["2018"]]},"page":"22-27","title":"UU RI No 20 Tahun 2003","type":"article-journal","volume":"18"},"uris":["http://www.mendeley.com/documents/?uuid=16e546b1-32d4-4d7a-bd8b-2d3c4fcd2e50"]}],"mendeley":{"formattedCitation":"(SISDIKNAS, 2018)","plainTextFormattedCitation":"(SISDIKNAS, 2018)","previouslyFormattedCitation":"(SISDIKNAS, 2018)"},"properties":{"noteIndex":0},"schema":"https://github.com/citation-style-language/schema/raw/master/csl-citation.json"}</w:instrText>
      </w:r>
      <w:r w:rsidR="0017225B">
        <w:rPr>
          <w:rFonts w:asciiTheme="majorHAnsi" w:hAnsiTheme="majorHAnsi"/>
          <w:sz w:val="24"/>
          <w:szCs w:val="24"/>
        </w:rPr>
        <w:fldChar w:fldCharType="separate"/>
      </w:r>
      <w:r w:rsidR="0017225B" w:rsidRPr="0017225B">
        <w:rPr>
          <w:rFonts w:asciiTheme="majorHAnsi" w:hAnsiTheme="majorHAnsi"/>
          <w:noProof/>
          <w:sz w:val="24"/>
          <w:szCs w:val="24"/>
        </w:rPr>
        <w:t>(SISDIKNAS, 2018)</w:t>
      </w:r>
      <w:r w:rsidR="0017225B">
        <w:rPr>
          <w:rFonts w:asciiTheme="majorHAnsi" w:hAnsiTheme="majorHAnsi"/>
          <w:sz w:val="24"/>
          <w:szCs w:val="24"/>
        </w:rPr>
        <w:fldChar w:fldCharType="end"/>
      </w:r>
      <w:r>
        <w:rPr>
          <w:rFonts w:asciiTheme="majorHAnsi" w:hAnsiTheme="majorHAnsi"/>
          <w:sz w:val="24"/>
          <w:szCs w:val="24"/>
        </w:rPr>
        <w:t xml:space="preserve">, </w:t>
      </w:r>
      <w:r>
        <w:rPr>
          <w:rFonts w:asciiTheme="majorHAnsi" w:hAnsiTheme="majorHAnsi"/>
          <w:sz w:val="24"/>
          <w:szCs w:val="24"/>
        </w:rPr>
        <w:lastRenderedPageBreak/>
        <w:t xml:space="preserve">tingkat pendidikan dibagi menjadi tiga yaitu pendidikan dasar, pendidikan menengah, pendidikan tinggi. Menurut </w:t>
      </w:r>
      <w:r w:rsidR="002A1309">
        <w:rPr>
          <w:rFonts w:asciiTheme="majorHAnsi" w:hAnsiTheme="majorHAnsi"/>
          <w:sz w:val="24"/>
          <w:szCs w:val="24"/>
        </w:rPr>
        <w:fldChar w:fldCharType="begin" w:fldLock="1"/>
      </w:r>
      <w:r w:rsidR="002A1309">
        <w:rPr>
          <w:rFonts w:asciiTheme="majorHAnsi" w:hAnsiTheme="majorHAnsi"/>
          <w:sz w:val="24"/>
          <w:szCs w:val="24"/>
        </w:rPr>
        <w:instrText>ADDIN CSL_CITATION {"citationItems":[{"id":"ITEM-1","itemData":{"DOI":"10.47650/pjphsr.v1i2.262","abstract":"Stunting is a condition of failure to thrive in children under five due to chronic malnutrition so that the child is too short for his age. The prevalence of stunting toddlers has increased from 2016 that is 27.5% to 29.6% in 2017. The prevalence of stunting is higher than the prevalence of malnutrition and bad 10.2%. The purpose of this study for the risk factors for stunting in children under five in the work area This study aims to analyze the stunting risk factors in children aged 0-23 months in the Liukang Tupabbiring Health Center Work Area. This type of research is observational with a case-control study approach. The population and sample are all mothers with children under five aged 0-23 months in the working area of the Liukang Tupabbiring Health Center, Pangkep and Islands Regency in 2021 as many as 100 children under five with simple random sampling. Twenty-three months as many as 38 children under five consisting of 38 cases and 38 controls with age matching and data collection used are primary and secondary data. Data processing with SPSS. The results showed that there was a risk between maternal parenting (p = 0.004 &lt; 0.05 and an OR value of 104) and the nutritional status of children (p = 0.012 &lt; 0.05 and an OR value of 145) with the risk of stunting in children aged 0- 23 months. The conclusion is that parenting and nutritional status are risk factors for stunting. It is hoped that health workers will actively promote nutritious food for mothers who have children under five to prevent stunting. Kata","author":[{"dropping-particle":"","family":"Rezkiyangsyah","given":"M","non-dropping-particle":"","parse-names":false,"suffix":""}],"container-title":"Pancasati Jurnal of Public Health Science and Research","id":"ITEM-1","issue":"September","issued":{"date-parts":[["2021"]]},"page":"116-121","title":"Risk factors for stunting in children aged 0-23 month in the working area of the Liukang Tupabiring Health Center","type":"article-journal","volume":"1"},"uris":["http://www.mendeley.com/documents/?uuid=dea7de0d-40d7-4531-a207-62c29f17adcc"]}],"mendeley":{"formattedCitation":"(Rezkiyangsyah, 2021)","plainTextFormattedCitation":"(Rezkiyangsyah, 2021)","previouslyFormattedCitation":"(Rezkiyangsyah, 2021)"},"properties":{"noteIndex":0},"schema":"https://github.com/citation-style-language/schema/raw/master/csl-citation.json"}</w:instrText>
      </w:r>
      <w:r w:rsidR="002A1309">
        <w:rPr>
          <w:rFonts w:asciiTheme="majorHAnsi" w:hAnsiTheme="majorHAnsi"/>
          <w:sz w:val="24"/>
          <w:szCs w:val="24"/>
        </w:rPr>
        <w:fldChar w:fldCharType="separate"/>
      </w:r>
      <w:r w:rsidR="002A1309" w:rsidRPr="002A1309">
        <w:rPr>
          <w:rFonts w:asciiTheme="majorHAnsi" w:hAnsiTheme="majorHAnsi"/>
          <w:noProof/>
          <w:sz w:val="24"/>
          <w:szCs w:val="24"/>
        </w:rPr>
        <w:t>(Rezkiyangsyah, 2021)</w:t>
      </w:r>
      <w:r w:rsidR="002A1309">
        <w:rPr>
          <w:rFonts w:asciiTheme="majorHAnsi" w:hAnsiTheme="majorHAnsi"/>
          <w:sz w:val="24"/>
          <w:szCs w:val="24"/>
        </w:rPr>
        <w:fldChar w:fldCharType="end"/>
      </w:r>
      <w:r>
        <w:rPr>
          <w:rFonts w:asciiTheme="majorHAnsi" w:hAnsiTheme="majorHAnsi"/>
          <w:sz w:val="24"/>
          <w:szCs w:val="24"/>
        </w:rPr>
        <w:t xml:space="preserve">, pendidikan orang tua akan menjadi landasan terhadap sikap dan pola asuh orang tua kepada anak. Menurut </w:t>
      </w:r>
      <w:r w:rsidR="002A1309">
        <w:rPr>
          <w:rFonts w:asciiTheme="majorHAnsi" w:hAnsiTheme="majorHAnsi"/>
          <w:sz w:val="24"/>
          <w:szCs w:val="24"/>
        </w:rPr>
        <w:fldChar w:fldCharType="begin" w:fldLock="1"/>
      </w:r>
      <w:r w:rsidR="002A1309">
        <w:rPr>
          <w:rFonts w:asciiTheme="majorHAnsi" w:hAnsiTheme="majorHAnsi"/>
          <w:sz w:val="24"/>
          <w:szCs w:val="24"/>
        </w:rPr>
        <w:instrText>ADDIN CSL_CITATION {"citationItems":[{"id":"ITEM-1","itemData":{"author":[{"dropping-particle":"","family":"Feriani","given":"P","non-dropping-particle":"","parse-names":false,"suffix":""},{"dropping-particle":"","family":"Delvia","given":"A","non-dropping-particle":"","parse-names":false,"suffix":""},{"dropping-particle":"","family":"Wijayanti","given":"T","non-dropping-particle":"","parse-names":false,"suffix":""}],"id":"ITEM-1","issue":"2","issued":{"date-parts":[["2022"]]},"page":"1357-1368","title":"Hubungan an Sikap Ibu Tentang Gizi Anak d dengan engan Kejadian Stunting Tahun 2021 : Literature Review","type":"article-journal","volume":"3"},"uris":["http://www.mendeley.com/documents/?uuid=33406699-a4fd-469e-80d7-37eb4da6c711"]}],"mendeley":{"formattedCitation":"(Feriani et al., 2022)","plainTextFormattedCitation":"(Feriani et al., 2022)","previouslyFormattedCitation":"(Feriani et al., 2022)"},"properties":{"noteIndex":0},"schema":"https://github.com/citation-style-language/schema/raw/master/csl-citation.json"}</w:instrText>
      </w:r>
      <w:r w:rsidR="002A1309">
        <w:rPr>
          <w:rFonts w:asciiTheme="majorHAnsi" w:hAnsiTheme="majorHAnsi"/>
          <w:sz w:val="24"/>
          <w:szCs w:val="24"/>
        </w:rPr>
        <w:fldChar w:fldCharType="separate"/>
      </w:r>
      <w:r w:rsidR="002A1309" w:rsidRPr="002A1309">
        <w:rPr>
          <w:rFonts w:asciiTheme="majorHAnsi" w:hAnsiTheme="majorHAnsi"/>
          <w:noProof/>
          <w:sz w:val="24"/>
          <w:szCs w:val="24"/>
        </w:rPr>
        <w:t>(Feriani et al., 2022)</w:t>
      </w:r>
      <w:r w:rsidR="002A1309">
        <w:rPr>
          <w:rFonts w:asciiTheme="majorHAnsi" w:hAnsiTheme="majorHAnsi"/>
          <w:sz w:val="24"/>
          <w:szCs w:val="24"/>
        </w:rPr>
        <w:fldChar w:fldCharType="end"/>
      </w:r>
      <w:r>
        <w:rPr>
          <w:rFonts w:asciiTheme="majorHAnsi" w:hAnsiTheme="majorHAnsi"/>
          <w:sz w:val="24"/>
          <w:szCs w:val="24"/>
        </w:rPr>
        <w:t xml:space="preserve">, </w:t>
      </w:r>
      <w:r w:rsidR="00F72571">
        <w:rPr>
          <w:rFonts w:asciiTheme="majorHAnsi" w:hAnsiTheme="majorHAnsi"/>
          <w:sz w:val="24"/>
          <w:szCs w:val="24"/>
        </w:rPr>
        <w:t xml:space="preserve">tingkat pendidikan tinggi orang tua akan memberikan perilaku baik dalam pemenuhan asupan gizi. Apabila orang tua memiliki pengetahuan dan pola asuh yang kurang maka akan berpengaruh terhadap status gizi anak dan akan beresiko terkena </w:t>
      </w:r>
      <w:r w:rsidR="00F72571">
        <w:rPr>
          <w:rFonts w:asciiTheme="majorHAnsi" w:hAnsiTheme="majorHAnsi"/>
          <w:i/>
          <w:iCs/>
          <w:sz w:val="24"/>
          <w:szCs w:val="24"/>
        </w:rPr>
        <w:t>stunting.</w:t>
      </w:r>
    </w:p>
    <w:p w14:paraId="51DDA608" w14:textId="0A3EDF9F" w:rsidR="00C304BD" w:rsidRDefault="00C304BD" w:rsidP="00C304BD">
      <w:pPr>
        <w:pStyle w:val="CommentText"/>
        <w:numPr>
          <w:ilvl w:val="0"/>
          <w:numId w:val="15"/>
        </w:numPr>
        <w:rPr>
          <w:rFonts w:asciiTheme="majorHAnsi" w:hAnsiTheme="majorHAnsi"/>
          <w:sz w:val="24"/>
          <w:szCs w:val="24"/>
        </w:rPr>
      </w:pPr>
      <w:r>
        <w:rPr>
          <w:rFonts w:asciiTheme="majorHAnsi" w:hAnsiTheme="majorHAnsi"/>
          <w:sz w:val="24"/>
          <w:szCs w:val="24"/>
        </w:rPr>
        <w:t>Pekerjaan Ayah dan Pekerjaan Ibu</w:t>
      </w:r>
    </w:p>
    <w:p w14:paraId="29158E5C" w14:textId="0DA83604" w:rsidR="00F72571" w:rsidRPr="00F72571" w:rsidRDefault="00F72571" w:rsidP="00F72571">
      <w:pPr>
        <w:pStyle w:val="CommentText"/>
        <w:ind w:left="1080" w:firstLine="360"/>
        <w:jc w:val="both"/>
        <w:rPr>
          <w:rFonts w:asciiTheme="majorHAnsi" w:hAnsiTheme="majorHAnsi"/>
          <w:sz w:val="24"/>
          <w:szCs w:val="24"/>
        </w:rPr>
      </w:pPr>
      <w:r>
        <w:rPr>
          <w:rFonts w:asciiTheme="majorHAnsi" w:hAnsiTheme="majorHAnsi"/>
          <w:sz w:val="24"/>
          <w:szCs w:val="24"/>
        </w:rPr>
        <w:t xml:space="preserve">Distribusi frekuensi responden berdasarkan pekerjaan ayah didapatkan bahwa mayoritas responden bekerja sebagai karyawan swasta sebanyak 401 responden (58,5%) dan mayoritas ibu tidak bekerja sebanyak 534 responden (78,0%). Menurut </w:t>
      </w:r>
      <w:r w:rsidR="002A1309">
        <w:rPr>
          <w:rFonts w:asciiTheme="majorHAnsi" w:hAnsiTheme="majorHAnsi"/>
          <w:sz w:val="24"/>
          <w:szCs w:val="24"/>
        </w:rPr>
        <w:fldChar w:fldCharType="begin" w:fldLock="1"/>
      </w:r>
      <w:r w:rsidR="002A1309">
        <w:rPr>
          <w:rFonts w:asciiTheme="majorHAnsi" w:hAnsiTheme="majorHAnsi"/>
          <w:sz w:val="24"/>
          <w:szCs w:val="24"/>
        </w:rPr>
        <w:instrText>ADDIN CSL_CITATION {"citationItems":[{"id":"ITEM-1","itemData":{"author":[{"dropping-particle":"","family":"Aziz","given":"Noor","non-dropping-particle":"","parse-names":false,"suffix":""}],"id":"ITEM-1","issued":{"date-parts":[["2018"]]},"publisher":"Banyumedia","publisher-place":"Malang","title":"Pengantar Ekonomi","type":"book"},"uris":["http://www.mendeley.com/documents/?uuid=ebf7a174-0af0-4c02-9b22-04c9c6887990"]}],"mendeley":{"formattedCitation":"(Aziz, 2018)","plainTextFormattedCitation":"(Aziz, 2018)","previouslyFormattedCitation":"(Aziz, 2018)"},"properties":{"noteIndex":0},"schema":"https://github.com/citation-style-language/schema/raw/master/csl-citation.json"}</w:instrText>
      </w:r>
      <w:r w:rsidR="002A1309">
        <w:rPr>
          <w:rFonts w:asciiTheme="majorHAnsi" w:hAnsiTheme="majorHAnsi"/>
          <w:sz w:val="24"/>
          <w:szCs w:val="24"/>
        </w:rPr>
        <w:fldChar w:fldCharType="separate"/>
      </w:r>
      <w:r w:rsidR="002A1309" w:rsidRPr="002A1309">
        <w:rPr>
          <w:rFonts w:asciiTheme="majorHAnsi" w:hAnsiTheme="majorHAnsi"/>
          <w:noProof/>
          <w:sz w:val="24"/>
          <w:szCs w:val="24"/>
        </w:rPr>
        <w:t>(Aziz, 2018)</w:t>
      </w:r>
      <w:r w:rsidR="002A1309">
        <w:rPr>
          <w:rFonts w:asciiTheme="majorHAnsi" w:hAnsiTheme="majorHAnsi"/>
          <w:sz w:val="24"/>
          <w:szCs w:val="24"/>
        </w:rPr>
        <w:fldChar w:fldCharType="end"/>
      </w:r>
      <w:r>
        <w:rPr>
          <w:rFonts w:asciiTheme="majorHAnsi" w:hAnsiTheme="majorHAnsi"/>
          <w:sz w:val="24"/>
          <w:szCs w:val="24"/>
        </w:rPr>
        <w:t xml:space="preserve">, terdapat tiga golongan pekerjaan antara lain golongan tinggi, golongan sedang, dan golongan rendah. Menurut </w:t>
      </w:r>
      <w:r w:rsidR="002A1309">
        <w:rPr>
          <w:rFonts w:asciiTheme="majorHAnsi" w:hAnsiTheme="majorHAnsi"/>
          <w:sz w:val="24"/>
          <w:szCs w:val="24"/>
        </w:rPr>
        <w:fldChar w:fldCharType="begin" w:fldLock="1"/>
      </w:r>
      <w:r w:rsidR="002A1309">
        <w:rPr>
          <w:rFonts w:asciiTheme="majorHAnsi" w:hAnsiTheme="majorHAnsi"/>
          <w:sz w:val="24"/>
          <w:szCs w:val="24"/>
        </w:rPr>
        <w:instrText>ADDIN CSL_CITATION {"citationItems":[{"id":"ITEM-1","itemData":{"abstract":"Program kemandirian pangan merupakan program aksi yang dilaksanakan oleh Kementerian Pertanian dengan tujuan untuk mengurangi rawan pangan dan gizi melalui pendayagunaan sumber daya, kelembagaan dan kearifan lokal pedesaan. Kegiatan IbDM (Ipteks bagi Desa Mitra) berlokasi di Desa Jeruju Besar Kecamatan Sungai Kakap. Mitra kegiatan ini yaitu kelompok PKK, kelompok mitra perikanan dan pemilik usaha gula merah. Fokus kegiatan yaitu pada tahap pertumbuhan dengan melakukan pengembangan usaha kelompok. Bentuk kegiatannya meliputi: 1) Pemberdayaan masyarakat untuk peningkatan perubahan pola pikir masyarakat dan aksesibilitas pangan, 2) Pengembangan usaha melalui peningkatan teknologi pengolahan, dan 3) Pengembangan sistem ketahanan pangan melalui pembangunan sarana cadangan pangan masyarakat. Realisasi pelaksanaan kegiatan meliputi: 1) Pendidikan tentang kesehatan dan pemanfaatan pangan lokal (umbi-umbian), 2) Pelatihan bercocok tanam dengan metode hidroponik, 3) Penyuluhan mengenai teknik pengolahan hasil perikanan dan pengemasan hasil produk olahan perikanan, 4) Introduksi teknologi olahan perikanan, 4) Perbaikan rumah produksi gula merah, serta 5) Peningkatan kualitas produksi gula merah melalui perbaikan kemasan. Kata","author":[{"dropping-particle":"","family":"Astuti","given":"Dyah Dwi","non-dropping-particle":"","parse-names":false,"suffix":""},{"dropping-particle":"","family":"Adriani","given":"Rita Benya","non-dropping-particle":"","parse-names":false,"suffix":""},{"dropping-particle":"","family":"Handayani","given":"Tri Widyastuti","non-dropping-particle":"","parse-names":false,"suffix":""}],"container-title":"Jurnal Masyarakat Mandiri","id":"ITEM-1","issue":"2","issued":{"date-parts":[["2020"]]},"page":"156-162","title":"Pemberdayaan masyarakat dalam rangka stop generasi stunting","type":"article-journal","volume":"4"},"uris":["http://www.mendeley.com/documents/?uuid=d4821de9-1d58-4472-a8a0-338538c0a64c"]}],"mendeley":{"formattedCitation":"(Astuti et al., 2020)","plainTextFormattedCitation":"(Astuti et al., 2020)","previouslyFormattedCitation":"(Astuti et al., 2020)"},"properties":{"noteIndex":0},"schema":"https://github.com/citation-style-language/schema/raw/master/csl-citation.json"}</w:instrText>
      </w:r>
      <w:r w:rsidR="002A1309">
        <w:rPr>
          <w:rFonts w:asciiTheme="majorHAnsi" w:hAnsiTheme="majorHAnsi"/>
          <w:sz w:val="24"/>
          <w:szCs w:val="24"/>
        </w:rPr>
        <w:fldChar w:fldCharType="separate"/>
      </w:r>
      <w:r w:rsidR="002A1309" w:rsidRPr="002A1309">
        <w:rPr>
          <w:rFonts w:asciiTheme="majorHAnsi" w:hAnsiTheme="majorHAnsi"/>
          <w:noProof/>
          <w:sz w:val="24"/>
          <w:szCs w:val="24"/>
        </w:rPr>
        <w:t>(Astuti et al., 2020)</w:t>
      </w:r>
      <w:r w:rsidR="002A1309">
        <w:rPr>
          <w:rFonts w:asciiTheme="majorHAnsi" w:hAnsiTheme="majorHAnsi"/>
          <w:sz w:val="24"/>
          <w:szCs w:val="24"/>
        </w:rPr>
        <w:fldChar w:fldCharType="end"/>
      </w:r>
      <w:r>
        <w:rPr>
          <w:rFonts w:asciiTheme="majorHAnsi" w:hAnsiTheme="majorHAnsi"/>
          <w:sz w:val="24"/>
          <w:szCs w:val="24"/>
        </w:rPr>
        <w:t xml:space="preserve">, pekerjaan orang tua menjadi salah satu faktor terjadi </w:t>
      </w:r>
      <w:r>
        <w:rPr>
          <w:rFonts w:asciiTheme="majorHAnsi" w:hAnsiTheme="majorHAnsi"/>
          <w:i/>
          <w:iCs/>
          <w:sz w:val="24"/>
          <w:szCs w:val="24"/>
        </w:rPr>
        <w:t xml:space="preserve">stunting </w:t>
      </w:r>
      <w:r>
        <w:rPr>
          <w:rFonts w:asciiTheme="majorHAnsi" w:hAnsiTheme="majorHAnsi"/>
          <w:sz w:val="24"/>
          <w:szCs w:val="24"/>
        </w:rPr>
        <w:t xml:space="preserve">karena pendapatan yang tidak sesuai dengan pengeluaran tidak dapat menunjang semua kebutuhan untuk tumbuh kembang anak. Menurut </w:t>
      </w:r>
      <w:r w:rsidR="002A1309">
        <w:rPr>
          <w:rFonts w:asciiTheme="majorHAnsi" w:hAnsiTheme="majorHAnsi"/>
          <w:sz w:val="24"/>
          <w:szCs w:val="24"/>
        </w:rPr>
        <w:fldChar w:fldCharType="begin" w:fldLock="1"/>
      </w:r>
      <w:r w:rsidR="002A1309">
        <w:rPr>
          <w:rFonts w:asciiTheme="majorHAnsi" w:hAnsiTheme="majorHAnsi"/>
          <w:sz w:val="24"/>
          <w:szCs w:val="24"/>
        </w:rPr>
        <w:instrText>ADDIN CSL_CITATION {"citationItems":[{"id":"ITEM-1","itemData":{"abstract":"Abstrak Tujuan Studi: Mengetahui hubungan kehamilan remaja dengan kejadian stunting di Puskesmas Harapan Baru Samarinda Metodologi: Penelitian ini menggunakan metode penelitian deskriptif korelasi dengan jenis penelitian kuantitatif dan melalui pendekatan cross sectional. Hasil: Hasil penelitian disimpulkan dari 70 orang responden, yang memiliki riwayat kehamilan remaja atau &lt;20 tahun sebanyak 45 orang dengan persentase 63,4% dan ≥ 20 tahun sebanyak 25 orang dengan persentase 25,7%. Responden balita dengan stunting sebanyak 28 balita dengan persentase 40,0% dan balita tidak stunting dengan persentase sebanyak 60,0% sebanyak 42 balita. Manfaat: Dapat mengurangi angka kejadian stunting pada balita di Puskesmas Harapan Baru Samarinda Seberang Abstract Purpose of study: Objective The study aims to determine the relationship of adolescent pregnancy with stunting events in the Puskesmas of Harapan Baru Samarinda. Methodology: This research uses a descriptive method of research correlation with quantitative research types and through a cross sectional approach. Results: Results Conclude from 70 respondents, who had a history of adolescent pregnancy or a &lt; 20 year of 45 people with a percentage of 63.4% and ≥20 years as much as 25 people with a percentage of 25.7%. Toddlers with stunting as many as 28 toddlers with a percentage of 40.0% and the toddler does not stunting with a 60.0% percentage as much as 42 toddlers. Applications: Can reduce the number of stunting incidents in toddlersin Puskesmas Harapan Baru Samarinda Seberang Kata kunci: Kehamilan remaja, Stunting","author":[{"dropping-particle":"","family":"Fiolentina","given":"Cindy Ega","non-dropping-particle":"","parse-names":false,"suffix":""},{"dropping-particle":"","family":"Ernawati","given":"Rini","non-dropping-particle":"","parse-names":false,"suffix":""}],"container-title":"Borneo Student Research","id":"ITEM-1","issue":"1","issued":{"date-parts":[["2021"]]},"page":"17-24","title":"Hubungan Kehamilan Remaja dengan Kejadian Stunting di Puskesmas Harapan Baru Samarinda Seberang","type":"article-journal","volume":"3"},"uris":["http://www.mendeley.com/documents/?uuid=8cf9f979-3359-4e1d-9da6-845157ed02e1"]}],"mendeley":{"formattedCitation":"(Fiolentina &amp; Ernawati, 2021)","plainTextFormattedCitation":"(Fiolentina &amp; Ernawati, 2021)","previouslyFormattedCitation":"(Fiolentina &amp; Ernawati, 2021)"},"properties":{"noteIndex":0},"schema":"https://github.com/citation-style-language/schema/raw/master/csl-citation.json"}</w:instrText>
      </w:r>
      <w:r w:rsidR="002A1309">
        <w:rPr>
          <w:rFonts w:asciiTheme="majorHAnsi" w:hAnsiTheme="majorHAnsi"/>
          <w:sz w:val="24"/>
          <w:szCs w:val="24"/>
        </w:rPr>
        <w:fldChar w:fldCharType="separate"/>
      </w:r>
      <w:r w:rsidR="002A1309" w:rsidRPr="002A1309">
        <w:rPr>
          <w:rFonts w:asciiTheme="majorHAnsi" w:hAnsiTheme="majorHAnsi"/>
          <w:noProof/>
          <w:sz w:val="24"/>
          <w:szCs w:val="24"/>
        </w:rPr>
        <w:t>(Fiolentina &amp; Ernawati, 2021)</w:t>
      </w:r>
      <w:r w:rsidR="002A1309">
        <w:rPr>
          <w:rFonts w:asciiTheme="majorHAnsi" w:hAnsiTheme="majorHAnsi"/>
          <w:sz w:val="24"/>
          <w:szCs w:val="24"/>
        </w:rPr>
        <w:fldChar w:fldCharType="end"/>
      </w:r>
      <w:r>
        <w:rPr>
          <w:rFonts w:asciiTheme="majorHAnsi" w:hAnsiTheme="majorHAnsi"/>
          <w:sz w:val="24"/>
          <w:szCs w:val="24"/>
        </w:rPr>
        <w:t xml:space="preserve">, pekerjaan orang tua memiliki pengaruh terhadap keadaan ekonomi keluarga. Daya beli terkait makanan sehat serta bergizi akan berpengaruh terhadap status gizi anak sehingga pekerjaan orang tua dapat mempengaruhi </w:t>
      </w:r>
      <w:r>
        <w:rPr>
          <w:rFonts w:asciiTheme="majorHAnsi" w:hAnsiTheme="majorHAnsi"/>
          <w:i/>
          <w:iCs/>
          <w:sz w:val="24"/>
          <w:szCs w:val="24"/>
        </w:rPr>
        <w:t xml:space="preserve">stunting </w:t>
      </w:r>
      <w:r>
        <w:rPr>
          <w:rFonts w:asciiTheme="majorHAnsi" w:hAnsiTheme="majorHAnsi"/>
          <w:sz w:val="24"/>
          <w:szCs w:val="24"/>
        </w:rPr>
        <w:t>pada balita karena tidak terpenuhinya asupan gizi.</w:t>
      </w:r>
    </w:p>
    <w:p w14:paraId="3EADF4DE" w14:textId="6C223798" w:rsidR="00C304BD" w:rsidRDefault="00C304BD" w:rsidP="00C304BD">
      <w:pPr>
        <w:pStyle w:val="CommentText"/>
        <w:numPr>
          <w:ilvl w:val="0"/>
          <w:numId w:val="15"/>
        </w:numPr>
        <w:rPr>
          <w:rFonts w:asciiTheme="majorHAnsi" w:hAnsiTheme="majorHAnsi"/>
          <w:sz w:val="24"/>
          <w:szCs w:val="24"/>
        </w:rPr>
      </w:pPr>
      <w:r>
        <w:rPr>
          <w:rFonts w:asciiTheme="majorHAnsi" w:hAnsiTheme="majorHAnsi"/>
          <w:sz w:val="24"/>
          <w:szCs w:val="24"/>
        </w:rPr>
        <w:t>Status Gizi</w:t>
      </w:r>
    </w:p>
    <w:p w14:paraId="77BBA3D9" w14:textId="2E0E6AA1" w:rsidR="00F72571" w:rsidRPr="004E0201" w:rsidRDefault="004E0201" w:rsidP="004E0201">
      <w:pPr>
        <w:pStyle w:val="CommentText"/>
        <w:ind w:left="1080" w:firstLine="360"/>
        <w:jc w:val="both"/>
        <w:rPr>
          <w:rFonts w:asciiTheme="majorHAnsi" w:hAnsiTheme="majorHAnsi"/>
          <w:iCs/>
          <w:sz w:val="24"/>
          <w:szCs w:val="24"/>
        </w:rPr>
      </w:pPr>
      <w:r>
        <w:rPr>
          <w:rFonts w:asciiTheme="majorHAnsi" w:hAnsiTheme="majorHAnsi"/>
          <w:sz w:val="24"/>
          <w:szCs w:val="24"/>
        </w:rPr>
        <w:t xml:space="preserve">Distribusi frekuensi status gizi pada balita didapatkan bahwa mayoritas responden memiliki status gizi baik sebanyak 593 responden (86,6%). Menurut </w:t>
      </w:r>
      <w:r w:rsidR="002A1309">
        <w:rPr>
          <w:rFonts w:asciiTheme="majorHAnsi" w:hAnsiTheme="majorHAnsi"/>
          <w:sz w:val="24"/>
          <w:szCs w:val="24"/>
        </w:rPr>
        <w:fldChar w:fldCharType="begin" w:fldLock="1"/>
      </w:r>
      <w:r w:rsidR="002A1309">
        <w:rPr>
          <w:rFonts w:asciiTheme="majorHAnsi" w:hAnsiTheme="majorHAnsi"/>
          <w:sz w:val="24"/>
          <w:szCs w:val="24"/>
        </w:rPr>
        <w:instrText>ADDIN CSL_CITATION {"citationItems":[{"id":"ITEM-1","itemData":{"DOI":"10.37985/murhum.v1i1.3","abstract":"Pola makan merupakan suatu kegiatan dalam pengaturan jumlah dan jenis makanan dengan deskripsi informasi meliputi mempertahankan kesehatan, status nutrisi, mencegah atau membantu kesembuhan penyakit. Data di Sulawesi Utara untuk 2013 menunjukkan prevalensi status gizi BB/TB&lt;-2SD tahun 2013 adalah 10%. Kabupaten bolaang mongondow timur berdasarkan data jumlah penderita gizi buruk setiap tahun mengalami penurunan. Pada tahun 2017 kasus gizi buruk di Boltim berjumlah 2 orang. Pada tahun 2018 kasus bertambah tiga orang, sedangkan 2019 turun menjadi satu orang. Biasanya penyakit ini menyerang anak-anak berumur 0-59 bulan. ada upaya perhatian pemerintah terkait dengan penanganan gizi buruk hingga angka peningkatan gizi balita. Metode penelitian yang digunakan adalah metode survey termaksud dalam penelitian Deskriptif. Penelitian ini di laksanakan di PAUD/TK Ekasari Buyat I.  Waktu penelitian bulan Februari Sampai Mei 2020. Populasi dan sampel dalam penelitian ini berjumlah 27 orang.Gambaran status Gizi anak gizi  anak usia 3 sampai 5 tahun pada masa covid di PAUD/TK Ekasari Buyat I Kabupaten Bolaang Mongondow Timur   adalah berada padabatas normal. Pengetahuan orang tua tentang gizi gizi  anak usia 3 sampai 5 tahun pada masa covid di PAUD/TK Ekasari Buyat I Kabupaten Bolaang Mongondow Timur  sebagian besar dalam keadaan baik.","author":[{"dropping-particle":"","family":"Amirullah","given":"Aris","non-dropping-particle":"","parse-names":false,"suffix":""},{"dropping-particle":"","family":"Andreas Putra","given":"Aris Try","non-dropping-particle":"","parse-names":false,"suffix":""},{"dropping-particle":"","family":"Daud Al Kahar","given":"Aris Armeth","non-dropping-particle":"","parse-names":false,"suffix":""}],"container-title":"Murhum : Jurnal Pendidikan Anak Usia Dini","id":"ITEM-1","issue":"1","issued":{"date-parts":[["2020"]]},"page":"16-27","title":"Deskripsi Status Gizi Anak Usia 3 Sampai 5 Tahun Pada Masa Covid-19","type":"article-journal","volume":"1"},"uris":["http://www.mendeley.com/documents/?uuid=46f7311c-5e2b-4527-bee5-59cb06b2b024"]}],"mendeley":{"formattedCitation":"(Amirullah et al., 2020)","plainTextFormattedCitation":"(Amirullah et al., 2020)","previouslyFormattedCitation":"(Amirullah et al., 2020)"},"properties":{"noteIndex":0},"schema":"https://github.com/citation-style-language/schema/raw/master/csl-citation.json"}</w:instrText>
      </w:r>
      <w:r w:rsidR="002A1309">
        <w:rPr>
          <w:rFonts w:asciiTheme="majorHAnsi" w:hAnsiTheme="majorHAnsi"/>
          <w:sz w:val="24"/>
          <w:szCs w:val="24"/>
        </w:rPr>
        <w:fldChar w:fldCharType="separate"/>
      </w:r>
      <w:r w:rsidR="002A1309" w:rsidRPr="002A1309">
        <w:rPr>
          <w:rFonts w:asciiTheme="majorHAnsi" w:hAnsiTheme="majorHAnsi"/>
          <w:noProof/>
          <w:sz w:val="24"/>
          <w:szCs w:val="24"/>
        </w:rPr>
        <w:t>(Amirullah et al., 2020)</w:t>
      </w:r>
      <w:r w:rsidR="002A1309">
        <w:rPr>
          <w:rFonts w:asciiTheme="majorHAnsi" w:hAnsiTheme="majorHAnsi"/>
          <w:sz w:val="24"/>
          <w:szCs w:val="24"/>
        </w:rPr>
        <w:fldChar w:fldCharType="end"/>
      </w:r>
      <w:r>
        <w:rPr>
          <w:rFonts w:asciiTheme="majorHAnsi" w:hAnsiTheme="majorHAnsi"/>
          <w:sz w:val="24"/>
          <w:szCs w:val="24"/>
        </w:rPr>
        <w:t xml:space="preserve">, gizi berperan dalam pertumbuhan dan perkembangan pada anak. Penilaian status gizi merupakan penjelasan dari data untuk menemukan individu yang memiliki resiko status gizi kurang atau lebih. Menurut hasil penelitian oleh </w:t>
      </w:r>
      <w:r w:rsidR="002A1309">
        <w:rPr>
          <w:rFonts w:asciiTheme="majorHAnsi" w:hAnsiTheme="majorHAnsi"/>
          <w:sz w:val="24"/>
          <w:szCs w:val="24"/>
        </w:rPr>
        <w:fldChar w:fldCharType="begin" w:fldLock="1"/>
      </w:r>
      <w:r w:rsidR="002A1309">
        <w:rPr>
          <w:rFonts w:asciiTheme="majorHAnsi" w:hAnsiTheme="majorHAnsi"/>
          <w:sz w:val="24"/>
          <w:szCs w:val="24"/>
        </w:rPr>
        <w:instrText>ADDIN CSL_CITATION {"citationItems":[{"id":"ITEM-1","itemData":{"ISBN":"9788578110796","ISSN":"1098-6596","PMID":"25246403","abstract":"Stunting is condition of failure to thrive in toddler due to malnutrition chronic, so that the child is too short. One of the caises of stunting that is not given breast milk exclusively for 6 months. The purpose of this research is to know the relationship of nutritional status and a history of exclusive breastfeeding with the incidence of stunting in kindergarten Dharma Wanita 1 Purwokerto Ngadiluwih subdistrict Kediri regency. The desaign of this research is correlational anaalytic. A population of 36 toddler with a sample of 36 toddler by using a sampling technique total sampling. The instrument used scale, height gauge, table z-score, KIA book and checlist. A statistical test using spearman rank and multiple linear regression. The result showed that almost the entire toddler persuant to nutritional status BB/U have a good nutritional status (94,4%), persuant to nutritional status BB/TB almost all children have normal nutrition status (88,9%), almost half the children experiencing stunting (86,1%) and almost half of children had a story of non-exclusive breastfeeding. The result of study wasSpreaman Rank ρ-value nutritional status (BB/U) 0,006, ρ value nutritional status (BB/TB) 0,11, ρ value history of exclusive breastfeeding 0,005 and on the multiple linear regression test showed significant which means that there is a relationship of nutritional status and a history of exclusive breastfeeding with the incidence of stunting in kindergarten Dharma Wanita 1 Purwokerto Ngadiluwih Kediri. History of exclusive breastfeeding 0,367 times influence the incidence of stunting. Expected to increase the intake of nutrients so that the growth and development to toddler be good.","author":[{"dropping-particle":"","family":"Saputri","given":"Ressy Murwintanti","non-dropping-particle":"","parse-names":false,"suffix":""},{"dropping-particle":"","family":"Viridula","given":"Erike Yunicha","non-dropping-particle":"","parse-names":false,"suffix":""}],"container-title":"Jurnal Darul Azhar","id":"ITEM-1","issue":"1","issued":{"date-parts":[["2018"]]},"page":"59-68","title":"Status Gizi Dan Riwayat Asi Ekslusif Dengan Kejadian Stunting (Nutrition Status And Extrusive Assembly With Stunting)","type":"article-journal","volume":"6"},"uris":["http://www.mendeley.com/documents/?uuid=df633d99-98ad-4650-a80e-eeb3e9dd5345"]}],"mendeley":{"formattedCitation":"(Saputri &amp; Viridula, 2018)","plainTextFormattedCitation":"(Saputri &amp; Viridula, 2018)","previouslyFormattedCitation":"(Saputri &amp; Viridula, 2018)"},"properties":{"noteIndex":0},"schema":"https://github.com/citation-style-language/schema/raw/master/csl-citation.json"}</w:instrText>
      </w:r>
      <w:r w:rsidR="002A1309">
        <w:rPr>
          <w:rFonts w:asciiTheme="majorHAnsi" w:hAnsiTheme="majorHAnsi"/>
          <w:sz w:val="24"/>
          <w:szCs w:val="24"/>
        </w:rPr>
        <w:fldChar w:fldCharType="separate"/>
      </w:r>
      <w:r w:rsidR="002A1309" w:rsidRPr="002A1309">
        <w:rPr>
          <w:rFonts w:asciiTheme="majorHAnsi" w:hAnsiTheme="majorHAnsi"/>
          <w:noProof/>
          <w:sz w:val="24"/>
          <w:szCs w:val="24"/>
        </w:rPr>
        <w:t>(Saputri &amp; Viridula, 2018)</w:t>
      </w:r>
      <w:r w:rsidR="002A1309">
        <w:rPr>
          <w:rFonts w:asciiTheme="majorHAnsi" w:hAnsiTheme="majorHAnsi"/>
          <w:sz w:val="24"/>
          <w:szCs w:val="24"/>
        </w:rPr>
        <w:fldChar w:fldCharType="end"/>
      </w:r>
      <w:r>
        <w:rPr>
          <w:rFonts w:asciiTheme="majorHAnsi" w:hAnsiTheme="majorHAnsi"/>
          <w:sz w:val="24"/>
          <w:szCs w:val="24"/>
        </w:rPr>
        <w:t xml:space="preserve">, mayoritas responden memiliki status gizi baik sebanyak 34 balita (94,4%) di TK Dharma Ngadiluwih Kabupaten Kediri tahun 2018. Status gizi baik atau kurang cenderung tidak mempengaruhi kejadian </w:t>
      </w:r>
      <w:r>
        <w:rPr>
          <w:rFonts w:asciiTheme="majorHAnsi" w:hAnsiTheme="majorHAnsi"/>
          <w:i/>
          <w:iCs/>
          <w:sz w:val="24"/>
          <w:szCs w:val="24"/>
        </w:rPr>
        <w:t xml:space="preserve">stunting </w:t>
      </w:r>
      <w:r>
        <w:rPr>
          <w:rFonts w:asciiTheme="majorHAnsi" w:hAnsiTheme="majorHAnsi"/>
          <w:sz w:val="24"/>
          <w:szCs w:val="24"/>
        </w:rPr>
        <w:t xml:space="preserve">karena terdapat balita </w:t>
      </w:r>
      <w:r>
        <w:rPr>
          <w:rFonts w:asciiTheme="majorHAnsi" w:hAnsiTheme="majorHAnsi"/>
          <w:i/>
          <w:iCs/>
          <w:sz w:val="24"/>
          <w:szCs w:val="24"/>
        </w:rPr>
        <w:t xml:space="preserve">stunting </w:t>
      </w:r>
      <w:r>
        <w:rPr>
          <w:rFonts w:asciiTheme="majorHAnsi" w:hAnsiTheme="majorHAnsi"/>
          <w:sz w:val="24"/>
          <w:szCs w:val="24"/>
        </w:rPr>
        <w:t xml:space="preserve">yang memiliki status gizi baik bahkan lebih. Hal ini terjadi karena </w:t>
      </w:r>
      <w:r>
        <w:rPr>
          <w:rFonts w:asciiTheme="majorHAnsi" w:hAnsiTheme="majorHAnsi"/>
          <w:i/>
          <w:sz w:val="24"/>
          <w:szCs w:val="24"/>
        </w:rPr>
        <w:t xml:space="preserve">stunting </w:t>
      </w:r>
      <w:r>
        <w:rPr>
          <w:rFonts w:asciiTheme="majorHAnsi" w:hAnsiTheme="majorHAnsi"/>
          <w:iCs/>
          <w:sz w:val="24"/>
          <w:szCs w:val="24"/>
        </w:rPr>
        <w:t>dipengaruhi oleh faktor lain seperti riwayat penyakit infeksi, pola asuh orang tua kurang, sanitasi lingkungan buruk dan status ekonomi keluarga rendah.</w:t>
      </w:r>
    </w:p>
    <w:p w14:paraId="330C94B7" w14:textId="2F771DE9" w:rsidR="00C304BD" w:rsidRPr="004E0201" w:rsidRDefault="00C304BD" w:rsidP="00C304BD">
      <w:pPr>
        <w:pStyle w:val="CommentText"/>
        <w:numPr>
          <w:ilvl w:val="0"/>
          <w:numId w:val="15"/>
        </w:numPr>
        <w:rPr>
          <w:rFonts w:asciiTheme="majorHAnsi" w:hAnsiTheme="majorHAnsi"/>
          <w:sz w:val="24"/>
          <w:szCs w:val="24"/>
        </w:rPr>
      </w:pPr>
      <w:r>
        <w:rPr>
          <w:rFonts w:asciiTheme="majorHAnsi" w:hAnsiTheme="majorHAnsi"/>
          <w:sz w:val="24"/>
          <w:szCs w:val="24"/>
        </w:rPr>
        <w:t xml:space="preserve">Kejadian </w:t>
      </w:r>
      <w:r>
        <w:rPr>
          <w:rFonts w:asciiTheme="majorHAnsi" w:hAnsiTheme="majorHAnsi"/>
          <w:i/>
          <w:iCs/>
          <w:sz w:val="24"/>
          <w:szCs w:val="24"/>
        </w:rPr>
        <w:t>Stunting</w:t>
      </w:r>
    </w:p>
    <w:p w14:paraId="07C34C97" w14:textId="166CDAEE" w:rsidR="004E0201" w:rsidRPr="00531DE6" w:rsidRDefault="004E0201" w:rsidP="00531DE6">
      <w:pPr>
        <w:pStyle w:val="CommentText"/>
        <w:ind w:left="1080" w:firstLine="360"/>
        <w:jc w:val="both"/>
        <w:rPr>
          <w:rFonts w:asciiTheme="majorHAnsi" w:hAnsiTheme="majorHAnsi"/>
          <w:sz w:val="24"/>
          <w:szCs w:val="24"/>
        </w:rPr>
      </w:pPr>
      <w:r>
        <w:rPr>
          <w:rFonts w:asciiTheme="majorHAnsi" w:hAnsiTheme="majorHAnsi"/>
          <w:sz w:val="24"/>
          <w:szCs w:val="24"/>
        </w:rPr>
        <w:t xml:space="preserve">Distribusi frekuensi kejadian </w:t>
      </w:r>
      <w:r>
        <w:rPr>
          <w:rFonts w:asciiTheme="majorHAnsi" w:hAnsiTheme="majorHAnsi"/>
          <w:i/>
          <w:iCs/>
          <w:sz w:val="24"/>
          <w:szCs w:val="24"/>
        </w:rPr>
        <w:t xml:space="preserve">stunting </w:t>
      </w:r>
      <w:r>
        <w:rPr>
          <w:rFonts w:asciiTheme="majorHAnsi" w:hAnsiTheme="majorHAnsi"/>
          <w:sz w:val="24"/>
          <w:szCs w:val="24"/>
        </w:rPr>
        <w:t xml:space="preserve">didapatkan bahwa mayoritas responden berada dalam kriteria normal sebanyak 538 responden (78,5%). Menurut </w:t>
      </w:r>
      <w:r w:rsidR="002A1309">
        <w:rPr>
          <w:rFonts w:asciiTheme="majorHAnsi" w:hAnsiTheme="majorHAnsi"/>
          <w:sz w:val="24"/>
          <w:szCs w:val="24"/>
        </w:rPr>
        <w:fldChar w:fldCharType="begin" w:fldLock="1"/>
      </w:r>
      <w:r w:rsidR="002A1309">
        <w:rPr>
          <w:rFonts w:asciiTheme="majorHAnsi" w:hAnsiTheme="majorHAnsi"/>
          <w:sz w:val="24"/>
          <w:szCs w:val="24"/>
        </w:rPr>
        <w:instrText>ADDIN CSL_CITATION {"citationItems":[{"id":"ITEM-1","itemData":{"abstract":"Stunting adalah kondisi gagal tumbuh pada anak balita akibat kekurangan gizi kronis terutama pada 1.000 Hari Pertama Kehidupan (HPK). Stunting mempengaruhi pertumbuhan dan perkembangan otak. Anak stunting juga memiliki risiko lebih tinggi menderita penyakit kronis di masa dewasanya. Bahkan, stunting dan malnutrisi diperkirakan berkontribusi pada berkurangnya 2-3% Produk Domestik Bruto (PDB) setiap tahunnya. Prevalensi stunting selama 10 tahun terakhir menunjukkan tidak adanya perubahan yang signifikan dan ini menunjukkan bahwa masalah stunting perlu ditangani segera. Hasil Riset Kesehatan Dasar (Riskesdas) 2018 menunjukkan 30,8% atau sekitar 7 juta balita menderita stunting . Masalah gizi lain terkait dengan stunting yang masih menjadi masalah kesehatan masyarakat adalah anemia pada ibu hamil (48,9%), Berat Bayi Lahir Rendah atau BBLR (6,2%), balita kurus atau wasting (10,2%) dan anemia pada balita. Penurunan stunting memerlukan intervensi yang terpadu, mencakup intervensi gizi spesifik dan gizi sensitif. Sejalan dengan inisiatif Percepatan Penurunan Stunting , pemerintah meluncurkan Gerakan Nasional Percepatan Perbaikan Gizi (Gernas PPG) yang ditetapkan melalui Peraturan Presiden Nomor 42 tahun 2013 tentang Gernas PPG dalam kerangka 1.000 HPK. Selain itu, indikator dan target penurunan stunting telah dimasukkan sebagai sasaran pembangunan nasional dan tertuang dalam Rencana Pembangunan Jangka Menengah Nasional (RPJMN) 2015-2019 dan Rencana Aksi Nasional Tujuan Pembangunan Berkelanjutan (TPB) 2017-2019. Sebagai bentuk komitmen tinggi pemerintah pusat, Wakil Presiden Republik Indonesia telah memimpin Rapat Koordinasi Tingkat Menteri untuk penurunan stunting pada tanggal 12 Juli 2017. Rapat tersebut memutuskan bahwa penurunan stunting penting dilakukan dengan pendekatan multi-sektor melalui sinkronisasi programprogram nasional, lokal, dan masyarakat di tingkat pusat maupun daerah. Penurunan stunting ditetapkan sebagai program prioritas nasional yang harus dimasukkan ke dalam Rencana Kerja Pemerintah (RKP). Untuk mendukung terintegrasinya pelaksanaan intervensi penurunan stunting di kabupaten/kota, maka buku pedoman ini disusun sebagai panduan bagi kabupaten/kota dalam melaksanakan 8 aksi integrasi yang akan memperkuat efektivitas intervensi penurunan stunting mulai dari perencanaan, pelaksanaan, pemantauan dan evaluasi. Selain itu, buku panduan ini dapat digunakan oleh provinsi dalam mengawal dan membina kabupaten/kota untuk melaksanakan intervensi penuru…","author":[{"dropping-particle":"","family":"Kementerian PPN/ Bappenas","given":"","non-dropping-particle":"","parse-names":false,"suffix":""}],"container-title":"Rencana Aksi Nasional dalam Rangka Penurunan Stunting: Rembuk Stunting","id":"ITEM-1","issue":"November","issued":{"date-parts":[["2018"]]},"page":"1-51","title":"Pedoman Pelaksanaan Intervensi Penurunan Stunting Terintegrasi di Kabupaten/Kota","type":"article-journal"},"uris":["http://www.mendeley.com/documents/?uuid=020f3ed6-09a3-4adb-8531-39f865a355dd"]}],"mendeley":{"formattedCitation":"(Kementerian PPN/ Bappenas, 2018)","plainTextFormattedCitation":"(Kementerian PPN/ Bappenas, 2018)","previouslyFormattedCitation":"(Kementerian PPN/ Bappenas, 2018)"},"properties":{"noteIndex":0},"schema":"https://github.com/citation-style-language/schema/raw/master/csl-citation.json"}</w:instrText>
      </w:r>
      <w:r w:rsidR="002A1309">
        <w:rPr>
          <w:rFonts w:asciiTheme="majorHAnsi" w:hAnsiTheme="majorHAnsi"/>
          <w:sz w:val="24"/>
          <w:szCs w:val="24"/>
        </w:rPr>
        <w:fldChar w:fldCharType="separate"/>
      </w:r>
      <w:r w:rsidR="002A1309" w:rsidRPr="002A1309">
        <w:rPr>
          <w:rFonts w:asciiTheme="majorHAnsi" w:hAnsiTheme="majorHAnsi"/>
          <w:noProof/>
          <w:sz w:val="24"/>
          <w:szCs w:val="24"/>
        </w:rPr>
        <w:t>(Kementerian PPN/ Bappenas, 2018)</w:t>
      </w:r>
      <w:r w:rsidR="002A1309">
        <w:rPr>
          <w:rFonts w:asciiTheme="majorHAnsi" w:hAnsiTheme="majorHAnsi"/>
          <w:sz w:val="24"/>
          <w:szCs w:val="24"/>
        </w:rPr>
        <w:fldChar w:fldCharType="end"/>
      </w:r>
      <w:r>
        <w:rPr>
          <w:rFonts w:asciiTheme="majorHAnsi" w:hAnsiTheme="majorHAnsi"/>
          <w:sz w:val="24"/>
          <w:szCs w:val="24"/>
        </w:rPr>
        <w:t xml:space="preserve">, </w:t>
      </w:r>
      <w:r>
        <w:rPr>
          <w:rFonts w:asciiTheme="majorHAnsi" w:hAnsiTheme="majorHAnsi"/>
          <w:i/>
          <w:iCs/>
          <w:sz w:val="24"/>
          <w:szCs w:val="24"/>
        </w:rPr>
        <w:t xml:space="preserve">stunting </w:t>
      </w:r>
      <w:r>
        <w:rPr>
          <w:rFonts w:asciiTheme="majorHAnsi" w:hAnsiTheme="majorHAnsi"/>
          <w:sz w:val="24"/>
          <w:szCs w:val="24"/>
        </w:rPr>
        <w:t xml:space="preserve">merupakan keadaan gagal tumbuh pada balita sejak 1.000 hari pertama kehidupan yang ditandai dengan tubuh pendek atau sangat pendek. Menurut </w:t>
      </w:r>
      <w:r w:rsidR="002A1309">
        <w:rPr>
          <w:rFonts w:asciiTheme="majorHAnsi" w:hAnsiTheme="majorHAnsi"/>
          <w:sz w:val="24"/>
          <w:szCs w:val="24"/>
        </w:rPr>
        <w:fldChar w:fldCharType="begin" w:fldLock="1"/>
      </w:r>
      <w:r w:rsidR="002A1309">
        <w:rPr>
          <w:rFonts w:asciiTheme="majorHAnsi" w:hAnsiTheme="majorHAnsi"/>
          <w:sz w:val="24"/>
          <w:szCs w:val="24"/>
        </w:rPr>
        <w:instrText>ADDIN CSL_CITATION {"citationItems":[{"id":"ITEM-1","itemData":{"ISBN":"9788578110796","ISSN":"1098-6596","PMID":"25246403","abstract":"Stunting is condition of failure to thrive in toddler due to malnutrition chronic, so that the child is too short. One of the caises of stunting that is not given breast milk exclusively for 6 months. The purpose of this research is to know the relationship of nutritional status and a history of exclusive breastfeeding with the incidence of stunting in kindergarten Dharma Wanita 1 Purwokerto Ngadiluwih subdistrict Kediri regency. The desaign of this research is correlational anaalytic. A population of 36 toddler with a sample of 36 toddler by using a sampling technique total sampling. The instrument used scale, height gauge, table z-score, KIA book and checlist. A statistical test using spearman rank and multiple linear regression. The result showed that almost the entire toddler persuant to nutritional status BB/U have a good nutritional status (94,4%), persuant to nutritional status BB/TB almost all children have normal nutrition status (88,9%), almost half the children experiencing stunting (86,1%) and almost half of children had a story of non-exclusive breastfeeding. The result of study wasSpreaman Rank ρ-value nutritional status (BB/U) 0,006, ρ value nutritional status (BB/TB) 0,11, ρ value history of exclusive breastfeeding 0,005 and on the multiple linear regression test showed significant which means that there is a relationship of nutritional status and a history of exclusive breastfeeding with the incidence of stunting in kindergarten Dharma Wanita 1 Purwokerto Ngadiluwih Kediri. History of exclusive breastfeeding 0,367 times influence the incidence of stunting. Expected to increase the intake of nutrients so that the growth and development to toddler be good.","author":[{"dropping-particle":"","family":"Saputri","given":"Ressy Murwintanti","non-dropping-particle":"","parse-names":false,"suffix":""},{"dropping-particle":"","family":"Viridula","given":"Erike Yunicha","non-dropping-particle":"","parse-names":false,"suffix":""}],"container-title":"Jurnal Darul Azhar","id":"ITEM-1","issue":"1","issued":{"date-parts":[["2018"]]},"page":"59-68","title":"Status Gizi Dan Riwayat Asi Ekslusif Dengan Kejadian Stunting (Nutrition Status And Extrusive Assembly With Stunting)","type":"article-journal","volume":"6"},"uris":["http://www.mendeley.com/documents/?uuid=df633d99-98ad-4650-a80e-eeb3e9dd5345"]}],"mendeley":{"formattedCitation":"(Saputri &amp; Viridula, 2018)","plainTextFormattedCitation":"(Saputri &amp; Viridula, 2018)","previouslyFormattedCitation":"(Saputri &amp; Viridula, 2018)"},"properties":{"noteIndex":0},"schema":"https://github.com/citation-style-language/schema/raw/master/csl-citation.json"}</w:instrText>
      </w:r>
      <w:r w:rsidR="002A1309">
        <w:rPr>
          <w:rFonts w:asciiTheme="majorHAnsi" w:hAnsiTheme="majorHAnsi"/>
          <w:sz w:val="24"/>
          <w:szCs w:val="24"/>
        </w:rPr>
        <w:fldChar w:fldCharType="separate"/>
      </w:r>
      <w:r w:rsidR="002A1309" w:rsidRPr="002A1309">
        <w:rPr>
          <w:rFonts w:asciiTheme="majorHAnsi" w:hAnsiTheme="majorHAnsi"/>
          <w:noProof/>
          <w:sz w:val="24"/>
          <w:szCs w:val="24"/>
        </w:rPr>
        <w:t>(Saputri &amp; Viridula, 2018)</w:t>
      </w:r>
      <w:r w:rsidR="002A1309">
        <w:rPr>
          <w:rFonts w:asciiTheme="majorHAnsi" w:hAnsiTheme="majorHAnsi"/>
          <w:sz w:val="24"/>
          <w:szCs w:val="24"/>
        </w:rPr>
        <w:fldChar w:fldCharType="end"/>
      </w:r>
      <w:r>
        <w:rPr>
          <w:rFonts w:asciiTheme="majorHAnsi" w:hAnsiTheme="majorHAnsi"/>
          <w:sz w:val="24"/>
          <w:szCs w:val="24"/>
        </w:rPr>
        <w:t>, status gizi dapat memberi pengaruh</w:t>
      </w:r>
      <w:r w:rsidR="00531DE6">
        <w:rPr>
          <w:rFonts w:asciiTheme="majorHAnsi" w:hAnsiTheme="majorHAnsi"/>
          <w:sz w:val="24"/>
          <w:szCs w:val="24"/>
        </w:rPr>
        <w:t xml:space="preserve"> terhadap </w:t>
      </w:r>
      <w:r w:rsidR="00531DE6">
        <w:rPr>
          <w:rFonts w:asciiTheme="majorHAnsi" w:hAnsiTheme="majorHAnsi"/>
          <w:i/>
          <w:iCs/>
          <w:sz w:val="24"/>
          <w:szCs w:val="24"/>
        </w:rPr>
        <w:t xml:space="preserve">stunting </w:t>
      </w:r>
      <w:r w:rsidR="00531DE6">
        <w:rPr>
          <w:rFonts w:asciiTheme="majorHAnsi" w:hAnsiTheme="majorHAnsi"/>
          <w:sz w:val="24"/>
          <w:szCs w:val="24"/>
        </w:rPr>
        <w:t xml:space="preserve">karena </w:t>
      </w:r>
      <w:r w:rsidR="00531DE6">
        <w:rPr>
          <w:rFonts w:asciiTheme="majorHAnsi" w:hAnsiTheme="majorHAnsi"/>
          <w:i/>
          <w:iCs/>
          <w:sz w:val="24"/>
          <w:szCs w:val="24"/>
        </w:rPr>
        <w:t xml:space="preserve">stunting </w:t>
      </w:r>
      <w:r w:rsidR="00531DE6">
        <w:rPr>
          <w:rFonts w:asciiTheme="majorHAnsi" w:hAnsiTheme="majorHAnsi"/>
          <w:sz w:val="24"/>
          <w:szCs w:val="24"/>
        </w:rPr>
        <w:t xml:space="preserve">adalah masalah gizi yang terjadi dalam waktu yang lama. </w:t>
      </w:r>
      <w:r w:rsidR="00531DE6">
        <w:rPr>
          <w:rFonts w:asciiTheme="majorHAnsi" w:hAnsiTheme="majorHAnsi"/>
          <w:sz w:val="24"/>
          <w:szCs w:val="24"/>
        </w:rPr>
        <w:lastRenderedPageBreak/>
        <w:t xml:space="preserve">Balita yang memiliki status gizi baik belum tentu tidak mengalami </w:t>
      </w:r>
      <w:r w:rsidR="00531DE6">
        <w:rPr>
          <w:rFonts w:asciiTheme="majorHAnsi" w:hAnsiTheme="majorHAnsi"/>
          <w:i/>
          <w:iCs/>
          <w:sz w:val="24"/>
          <w:szCs w:val="24"/>
        </w:rPr>
        <w:t xml:space="preserve">stunting </w:t>
      </w:r>
      <w:r w:rsidR="00531DE6">
        <w:rPr>
          <w:rFonts w:asciiTheme="majorHAnsi" w:hAnsiTheme="majorHAnsi"/>
          <w:sz w:val="24"/>
          <w:szCs w:val="24"/>
        </w:rPr>
        <w:t xml:space="preserve">karena bisa disebabkan oleh faktor lain seperti status ekonomi atau pola asuh orang tua. Menurut hasil penelitian oleh </w:t>
      </w:r>
      <w:r w:rsidR="002A1309">
        <w:rPr>
          <w:rFonts w:asciiTheme="majorHAnsi" w:hAnsiTheme="majorHAnsi"/>
          <w:sz w:val="24"/>
          <w:szCs w:val="24"/>
        </w:rPr>
        <w:fldChar w:fldCharType="begin" w:fldLock="1"/>
      </w:r>
      <w:r w:rsidR="002D2BBD">
        <w:rPr>
          <w:rFonts w:asciiTheme="majorHAnsi" w:hAnsiTheme="majorHAnsi"/>
          <w:sz w:val="24"/>
          <w:szCs w:val="24"/>
        </w:rPr>
        <w:instrText>ADDIN CSL_CITATION {"citationItems":[{"id":"ITEM-1","itemData":{"abstract":"Purpose: This study aims to find out the relationship between the distance of the mother's pregnancy and the incidence of stunting in the puskesmas harapan baru samarinda opposite. Methodology: This research uses a derisive research method of correlation with this type of quantitative research and uses cross sectional sampling approach techniques. The sample in this study was parents who had toddlers (1-5 years), able to speak Indonesian, who visited posyandu working area of Harapan Baru Samarinda Seberang Center with a total of 70 respondents. In this study researchers used the Chi-square test to scale ordinal. Result: out of a total of 70 respondents, toddlers who experienced stunting there were 28 respondents (40%), and who did not experience stunting as many as 42 respondents (60%). The test results are evidenced through the chi-square formula with significant α = 0% and a value of p = 0.004. There is a relationship between pregnancy distance and stunting incident at Harapan Baru Samarinda Seberang Health Center with a value of p-value=0.002 &lt; 0.05, so HO is rejected. a Application: Research conducted can add knowledge and insight for researchers about the relationship of pregnancy distance with stunting events in the puskesmas harapan baru samarinda seberang","author":[{"dropping-particle":"","family":"Ernawati","given":"R","non-dropping-particle":"","parse-names":false,"suffix":""},{"dropping-particle":"","family":"Jayanti","given":"R","non-dropping-particle":"","parse-names":false,"suffix":""}],"container-title":"Borneo Student Research","id":"ITEM-1","issue":"3","issued":{"date-parts":[["2021"]]},"page":"1705-1710","title":"Faktor Jarak Kehamilan yang Berhubungan dengan Kejadian Stunting di Puskesmas Harapan Baru Samarinda Seberang","type":"article-journal","volume":"2"},"uris":["http://www.mendeley.com/documents/?uuid=c538db86-576b-4cf4-97b5-28ac7a36a914"]}],"mendeley":{"formattedCitation":"(R Ernawati &amp; Jayanti, 2021)","plainTextFormattedCitation":"(R Ernawati &amp; Jayanti, 2021)","previouslyFormattedCitation":"(R Ernawati &amp; Jayanti, 2021)"},"properties":{"noteIndex":0},"schema":"https://github.com/citation-style-language/schema/raw/master/csl-citation.json"}</w:instrText>
      </w:r>
      <w:r w:rsidR="002A1309">
        <w:rPr>
          <w:rFonts w:asciiTheme="majorHAnsi" w:hAnsiTheme="majorHAnsi"/>
          <w:sz w:val="24"/>
          <w:szCs w:val="24"/>
        </w:rPr>
        <w:fldChar w:fldCharType="separate"/>
      </w:r>
      <w:r w:rsidR="002D2BBD" w:rsidRPr="002D2BBD">
        <w:rPr>
          <w:rFonts w:asciiTheme="majorHAnsi" w:hAnsiTheme="majorHAnsi"/>
          <w:noProof/>
          <w:sz w:val="24"/>
          <w:szCs w:val="24"/>
        </w:rPr>
        <w:t>(R Ernawati &amp; Jayanti, 2021)</w:t>
      </w:r>
      <w:r w:rsidR="002A1309">
        <w:rPr>
          <w:rFonts w:asciiTheme="majorHAnsi" w:hAnsiTheme="majorHAnsi"/>
          <w:sz w:val="24"/>
          <w:szCs w:val="24"/>
        </w:rPr>
        <w:fldChar w:fldCharType="end"/>
      </w:r>
      <w:r w:rsidR="00531DE6">
        <w:rPr>
          <w:rFonts w:asciiTheme="majorHAnsi" w:hAnsiTheme="majorHAnsi"/>
          <w:sz w:val="24"/>
          <w:szCs w:val="24"/>
        </w:rPr>
        <w:t xml:space="preserve">, mayoritas responden tidak </w:t>
      </w:r>
      <w:r w:rsidR="00531DE6">
        <w:rPr>
          <w:rFonts w:asciiTheme="majorHAnsi" w:hAnsiTheme="majorHAnsi"/>
          <w:i/>
          <w:iCs/>
          <w:sz w:val="24"/>
          <w:szCs w:val="24"/>
        </w:rPr>
        <w:t xml:space="preserve">stunting </w:t>
      </w:r>
      <w:r w:rsidR="00531DE6">
        <w:rPr>
          <w:rFonts w:asciiTheme="majorHAnsi" w:hAnsiTheme="majorHAnsi"/>
          <w:sz w:val="24"/>
          <w:szCs w:val="24"/>
        </w:rPr>
        <w:t xml:space="preserve">sebanyak 42 responden (60%) dan yang </w:t>
      </w:r>
      <w:r w:rsidR="00531DE6">
        <w:rPr>
          <w:rFonts w:asciiTheme="majorHAnsi" w:hAnsiTheme="majorHAnsi"/>
          <w:i/>
          <w:iCs/>
          <w:sz w:val="24"/>
          <w:szCs w:val="24"/>
        </w:rPr>
        <w:t xml:space="preserve">stunting </w:t>
      </w:r>
      <w:r w:rsidR="00531DE6">
        <w:rPr>
          <w:rFonts w:asciiTheme="majorHAnsi" w:hAnsiTheme="majorHAnsi"/>
          <w:sz w:val="24"/>
          <w:szCs w:val="24"/>
        </w:rPr>
        <w:t xml:space="preserve">sebanyak 28 responden (40%). Hasil penelitian yang dilakukan oleh </w:t>
      </w:r>
      <w:r w:rsidR="002D2BBD">
        <w:rPr>
          <w:rFonts w:asciiTheme="majorHAnsi" w:hAnsiTheme="majorHAnsi"/>
          <w:sz w:val="24"/>
          <w:szCs w:val="24"/>
        </w:rPr>
        <w:fldChar w:fldCharType="begin" w:fldLock="1"/>
      </w:r>
      <w:r w:rsidR="002D2BBD">
        <w:rPr>
          <w:rFonts w:asciiTheme="majorHAnsi" w:hAnsiTheme="majorHAnsi"/>
          <w:sz w:val="24"/>
          <w:szCs w:val="24"/>
        </w:rPr>
        <w:instrText>ADDIN CSL_CITATION {"citationItems":[{"id":"ITEM-1","itemData":{"abstract":"… mengalami stunting ada 28 responden (40%), dan yang tidak mengalami stunting … dan dapat dipengaruhi oleh penyakit kronis dan berulang. Malnutrisi merupakan salah satu penyebab terjadina stunting sehinggaberisiko kesehatan dan ekonomi masyarakat yang serius, dan …","author":[{"dropping-particle":"","family":"Ernawati","given":"Rini","non-dropping-particle":"","parse-names":false,"suffix":""}],"container-title":"Journal of Midwifery and Reproduction","id":"ITEM-1","issue":"2","issued":{"date-parts":[["2021"]]},"page":"56-63. doi:10.35747/jmr.v4i2.716","title":"Hubungan Jarak Kehamilan dan Kehamilan Remaja dengan Kejadian Stunting di Puskesmas Harapan Baru Samarinda","type":"article-journal","volume":"4"},"uris":["http://www.mendeley.com/documents/?uuid=753dbd42-9c78-44ef-a360-e7dce45d6504"]}],"mendeley":{"formattedCitation":"(Rini Ernawati, 2021)","plainTextFormattedCitation":"(Rini Ernawati, 2021)","previouslyFormattedCitation":"(Rini Ernawati, 2021)"},"properties":{"noteIndex":0},"schema":"https://github.com/citation-style-language/schema/raw/master/csl-citation.json"}</w:instrText>
      </w:r>
      <w:r w:rsidR="002D2BBD">
        <w:rPr>
          <w:rFonts w:asciiTheme="majorHAnsi" w:hAnsiTheme="majorHAnsi"/>
          <w:sz w:val="24"/>
          <w:szCs w:val="24"/>
        </w:rPr>
        <w:fldChar w:fldCharType="separate"/>
      </w:r>
      <w:r w:rsidR="002D2BBD" w:rsidRPr="002D2BBD">
        <w:rPr>
          <w:rFonts w:asciiTheme="majorHAnsi" w:hAnsiTheme="majorHAnsi"/>
          <w:noProof/>
          <w:sz w:val="24"/>
          <w:szCs w:val="24"/>
        </w:rPr>
        <w:t>(Rini Ernawati, 2021)</w:t>
      </w:r>
      <w:r w:rsidR="002D2BBD">
        <w:rPr>
          <w:rFonts w:asciiTheme="majorHAnsi" w:hAnsiTheme="majorHAnsi"/>
          <w:sz w:val="24"/>
          <w:szCs w:val="24"/>
        </w:rPr>
        <w:fldChar w:fldCharType="end"/>
      </w:r>
      <w:r w:rsidR="00531DE6">
        <w:rPr>
          <w:rFonts w:asciiTheme="majorHAnsi" w:hAnsiTheme="majorHAnsi"/>
          <w:sz w:val="24"/>
          <w:szCs w:val="24"/>
        </w:rPr>
        <w:t xml:space="preserve"> juga menunjukkan bahwa sebanyak 28 balita (40%) mengalami kejadian </w:t>
      </w:r>
      <w:r w:rsidR="00531DE6">
        <w:rPr>
          <w:rFonts w:asciiTheme="majorHAnsi" w:hAnsiTheme="majorHAnsi"/>
          <w:i/>
          <w:iCs/>
          <w:sz w:val="24"/>
          <w:szCs w:val="24"/>
        </w:rPr>
        <w:t xml:space="preserve">stunting. </w:t>
      </w:r>
      <w:r w:rsidR="00531DE6">
        <w:rPr>
          <w:rFonts w:asciiTheme="majorHAnsi" w:hAnsiTheme="majorHAnsi"/>
          <w:sz w:val="24"/>
          <w:szCs w:val="24"/>
        </w:rPr>
        <w:t xml:space="preserve">Hal ini disebabkan oleh faktor lain seperti kehamilan diusia remaja ataupun jarak kehamilan. </w:t>
      </w:r>
    </w:p>
    <w:p w14:paraId="685BE3A0" w14:textId="27895395" w:rsidR="00C304BD" w:rsidRDefault="00881BEA" w:rsidP="00C304BD">
      <w:pPr>
        <w:pStyle w:val="CommentText"/>
        <w:numPr>
          <w:ilvl w:val="0"/>
          <w:numId w:val="14"/>
        </w:numPr>
        <w:rPr>
          <w:rFonts w:asciiTheme="majorHAnsi" w:hAnsiTheme="majorHAnsi"/>
          <w:sz w:val="24"/>
          <w:szCs w:val="24"/>
        </w:rPr>
      </w:pPr>
      <w:r>
        <w:rPr>
          <w:rFonts w:asciiTheme="majorHAnsi" w:hAnsiTheme="majorHAnsi"/>
          <w:sz w:val="24"/>
          <w:szCs w:val="24"/>
        </w:rPr>
        <w:t>Analisis Bivariat</w:t>
      </w:r>
    </w:p>
    <w:p w14:paraId="5A583F50" w14:textId="205E8500" w:rsidR="00E548B9" w:rsidRDefault="00E548B9" w:rsidP="0052331E">
      <w:pPr>
        <w:pStyle w:val="CommentText"/>
        <w:ind w:left="720"/>
        <w:jc w:val="both"/>
        <w:rPr>
          <w:rFonts w:asciiTheme="majorHAnsi" w:hAnsiTheme="majorHAnsi"/>
          <w:sz w:val="24"/>
          <w:szCs w:val="24"/>
        </w:rPr>
      </w:pPr>
      <w:r>
        <w:rPr>
          <w:rFonts w:asciiTheme="majorHAnsi" w:hAnsiTheme="majorHAnsi"/>
          <w:sz w:val="24"/>
          <w:szCs w:val="24"/>
        </w:rPr>
        <w:t xml:space="preserve">Hubungan Status Gizi dengan Kejadian </w:t>
      </w:r>
      <w:r w:rsidR="001223DF">
        <w:rPr>
          <w:rFonts w:asciiTheme="majorHAnsi" w:hAnsiTheme="majorHAnsi"/>
          <w:i/>
          <w:iCs/>
          <w:sz w:val="24"/>
          <w:szCs w:val="24"/>
        </w:rPr>
        <w:t xml:space="preserve">Stunting </w:t>
      </w:r>
      <w:r w:rsidR="001223DF">
        <w:rPr>
          <w:rFonts w:asciiTheme="majorHAnsi" w:hAnsiTheme="majorHAnsi"/>
          <w:sz w:val="24"/>
          <w:szCs w:val="24"/>
        </w:rPr>
        <w:t>pada Balita Selama Masa Pandemi di Puskesmas Trauma Center Samarinda</w:t>
      </w:r>
    </w:p>
    <w:p w14:paraId="65210DCD" w14:textId="1C7D3948" w:rsidR="001223DF" w:rsidRDefault="001223DF" w:rsidP="0052331E">
      <w:pPr>
        <w:pStyle w:val="CommentText"/>
        <w:ind w:left="720" w:firstLine="720"/>
        <w:jc w:val="both"/>
        <w:rPr>
          <w:rFonts w:asciiTheme="majorHAnsi" w:hAnsiTheme="majorHAnsi"/>
          <w:sz w:val="24"/>
          <w:szCs w:val="24"/>
        </w:rPr>
      </w:pPr>
      <w:r>
        <w:rPr>
          <w:rFonts w:asciiTheme="majorHAnsi" w:hAnsiTheme="majorHAnsi"/>
          <w:sz w:val="24"/>
          <w:szCs w:val="24"/>
        </w:rPr>
        <w:t xml:space="preserve">Berdasarkan tabel 4, menunjukkan bahwa responden dengan status gizi kurang dan mengalami </w:t>
      </w:r>
      <w:r>
        <w:rPr>
          <w:rFonts w:asciiTheme="majorHAnsi" w:hAnsiTheme="majorHAnsi"/>
          <w:i/>
          <w:iCs/>
          <w:sz w:val="24"/>
          <w:szCs w:val="24"/>
        </w:rPr>
        <w:t xml:space="preserve">stunting </w:t>
      </w:r>
      <w:r>
        <w:rPr>
          <w:rFonts w:asciiTheme="majorHAnsi" w:hAnsiTheme="majorHAnsi"/>
          <w:sz w:val="24"/>
          <w:szCs w:val="24"/>
        </w:rPr>
        <w:t xml:space="preserve">sebanyak 66 responden dan tidak mengalami </w:t>
      </w:r>
      <w:r>
        <w:rPr>
          <w:rFonts w:asciiTheme="majorHAnsi" w:hAnsiTheme="majorHAnsi"/>
          <w:i/>
          <w:iCs/>
          <w:sz w:val="24"/>
          <w:szCs w:val="24"/>
        </w:rPr>
        <w:t xml:space="preserve">stunting </w:t>
      </w:r>
      <w:r>
        <w:rPr>
          <w:rFonts w:asciiTheme="majorHAnsi" w:hAnsiTheme="majorHAnsi"/>
          <w:sz w:val="24"/>
          <w:szCs w:val="24"/>
        </w:rPr>
        <w:t xml:space="preserve">sebanyak 26 responden dengan total 92 responden, responden dengan status gizi baik dan mengalami </w:t>
      </w:r>
      <w:r>
        <w:rPr>
          <w:rFonts w:asciiTheme="majorHAnsi" w:hAnsiTheme="majorHAnsi"/>
          <w:i/>
          <w:iCs/>
          <w:sz w:val="24"/>
          <w:szCs w:val="24"/>
        </w:rPr>
        <w:t xml:space="preserve">stunting </w:t>
      </w:r>
      <w:r>
        <w:rPr>
          <w:rFonts w:asciiTheme="majorHAnsi" w:hAnsiTheme="majorHAnsi"/>
          <w:sz w:val="24"/>
          <w:szCs w:val="24"/>
        </w:rPr>
        <w:t xml:space="preserve">sebanyak 81 responden dan tidak mengalami </w:t>
      </w:r>
      <w:r w:rsidR="0052331E">
        <w:rPr>
          <w:rFonts w:asciiTheme="majorHAnsi" w:hAnsiTheme="majorHAnsi"/>
          <w:i/>
          <w:iCs/>
          <w:sz w:val="24"/>
          <w:szCs w:val="24"/>
        </w:rPr>
        <w:t xml:space="preserve">stunting </w:t>
      </w:r>
      <w:r w:rsidR="0052331E">
        <w:rPr>
          <w:rFonts w:asciiTheme="majorHAnsi" w:hAnsiTheme="majorHAnsi"/>
          <w:sz w:val="24"/>
          <w:szCs w:val="24"/>
        </w:rPr>
        <w:t xml:space="preserve">sebanyak 512 responden dengan total 593 responden. Berdasarkan analisis diperoleh nilai </w:t>
      </w:r>
      <w:r w:rsidR="0052331E">
        <w:rPr>
          <w:rFonts w:asciiTheme="majorHAnsi" w:hAnsiTheme="majorHAnsi"/>
          <w:i/>
          <w:iCs/>
          <w:sz w:val="24"/>
          <w:szCs w:val="24"/>
        </w:rPr>
        <w:t xml:space="preserve">p value </w:t>
      </w:r>
      <w:r w:rsidR="0052331E">
        <w:rPr>
          <w:rFonts w:asciiTheme="majorHAnsi" w:hAnsiTheme="majorHAnsi"/>
          <w:sz w:val="24"/>
          <w:szCs w:val="24"/>
        </w:rPr>
        <w:t xml:space="preserve">0,000 dan nilai </w:t>
      </w:r>
      <w:r w:rsidR="0052331E">
        <w:rPr>
          <w:rFonts w:asciiTheme="majorHAnsi" w:hAnsiTheme="majorHAnsi"/>
          <w:i/>
          <w:iCs/>
          <w:sz w:val="24"/>
          <w:szCs w:val="24"/>
        </w:rPr>
        <w:t xml:space="preserve">OR </w:t>
      </w:r>
      <w:r w:rsidR="0052331E">
        <w:rPr>
          <w:rFonts w:asciiTheme="majorHAnsi" w:hAnsiTheme="majorHAnsi"/>
          <w:sz w:val="24"/>
          <w:szCs w:val="24"/>
        </w:rPr>
        <w:t xml:space="preserve">16,046 yang memiliki makna bahwa ada hubungan kejadian </w:t>
      </w:r>
      <w:r w:rsidR="0052331E">
        <w:rPr>
          <w:rFonts w:asciiTheme="majorHAnsi" w:hAnsiTheme="majorHAnsi"/>
          <w:i/>
          <w:iCs/>
          <w:sz w:val="24"/>
          <w:szCs w:val="24"/>
        </w:rPr>
        <w:t xml:space="preserve">stunting </w:t>
      </w:r>
      <w:r w:rsidR="0052331E">
        <w:rPr>
          <w:rFonts w:asciiTheme="majorHAnsi" w:hAnsiTheme="majorHAnsi"/>
          <w:sz w:val="24"/>
          <w:szCs w:val="24"/>
        </w:rPr>
        <w:t>pada balita selama masa pandemi di Puskesmas Trauma Center Samarinda.</w:t>
      </w:r>
    </w:p>
    <w:p w14:paraId="0B0B510E" w14:textId="79BD0085" w:rsidR="0052331E" w:rsidRDefault="0052331E" w:rsidP="0052331E">
      <w:pPr>
        <w:pStyle w:val="CommentText"/>
        <w:ind w:left="720" w:firstLine="720"/>
        <w:jc w:val="both"/>
        <w:rPr>
          <w:rFonts w:asciiTheme="majorHAnsi" w:hAnsiTheme="majorHAnsi"/>
          <w:sz w:val="24"/>
          <w:szCs w:val="24"/>
        </w:rPr>
      </w:pPr>
      <w:r>
        <w:rPr>
          <w:rFonts w:asciiTheme="majorHAnsi" w:hAnsiTheme="majorHAnsi"/>
          <w:sz w:val="24"/>
          <w:szCs w:val="24"/>
        </w:rPr>
        <w:t xml:space="preserve">Hal ini sesuai dengan hasil penelitian yang dilakukan oleh </w:t>
      </w:r>
      <w:r w:rsidR="002D2BBD">
        <w:rPr>
          <w:rFonts w:asciiTheme="majorHAnsi" w:hAnsiTheme="majorHAnsi"/>
          <w:sz w:val="24"/>
          <w:szCs w:val="24"/>
        </w:rPr>
        <w:fldChar w:fldCharType="begin" w:fldLock="1"/>
      </w:r>
      <w:r w:rsidR="002D2BBD">
        <w:rPr>
          <w:rFonts w:asciiTheme="majorHAnsi" w:hAnsiTheme="majorHAnsi"/>
          <w:sz w:val="24"/>
          <w:szCs w:val="24"/>
        </w:rPr>
        <w:instrText>ADDIN CSL_CITATION {"citationItems":[{"id":"ITEM-1","itemData":{"ISBN":"9788578110796","ISSN":"1098-6596","PMID":"25246403","abstract":"Stunting is condition of failure to thrive in toddler due to malnutrition chronic, so that the child is too short. One of the caises of stunting that is not given breast milk exclusively for 6 months. The purpose of this research is to know the relationship of nutritional status and a history of exclusive breastfeeding with the incidence of stunting in kindergarten Dharma Wanita 1 Purwokerto Ngadiluwih subdistrict Kediri regency. The desaign of this research is correlational anaalytic. A population of 36 toddler with a sample of 36 toddler by using a sampling technique total sampling. The instrument used scale, height gauge, table z-score, KIA book and checlist. A statistical test using spearman rank and multiple linear regression. The result showed that almost the entire toddler persuant to nutritional status BB/U have a good nutritional status (94,4%), persuant to nutritional status BB/TB almost all children have normal nutrition status (88,9%), almost half the children experiencing stunting (86,1%) and almost half of children had a story of non-exclusive breastfeeding. The result of study wasSpreaman Rank ρ-value nutritional status (BB/U) 0,006, ρ value nutritional status (BB/TB) 0,11, ρ value history of exclusive breastfeeding 0,005 and on the multiple linear regression test showed significant which means that there is a relationship of nutritional status and a history of exclusive breastfeeding with the incidence of stunting in kindergarten Dharma Wanita 1 Purwokerto Ngadiluwih Kediri. History of exclusive breastfeeding 0,367 times influence the incidence of stunting. Expected to increase the intake of nutrients so that the growth and development to toddler be good.","author":[{"dropping-particle":"","family":"Saputri","given":"Ressy Murwintanti","non-dropping-particle":"","parse-names":false,"suffix":""},{"dropping-particle":"","family":"Viridula","given":"Erike Yunicha","non-dropping-particle":"","parse-names":false,"suffix":""}],"container-title":"Jurnal Darul Azhar","id":"ITEM-1","issue":"1","issued":{"date-parts":[["2018"]]},"page":"59-68","title":"Status Gizi Dan Riwayat Asi Ekslusif Dengan Kejadian Stunting (Nutrition Status And Extrusive Assembly With Stunting)","type":"article-journal","volume":"6"},"uris":["http://www.mendeley.com/documents/?uuid=df633d99-98ad-4650-a80e-eeb3e9dd5345"]}],"mendeley":{"formattedCitation":"(Saputri &amp; Viridula, 2018)","plainTextFormattedCitation":"(Saputri &amp; Viridula, 2018)","previouslyFormattedCitation":"(Saputri &amp; Viridula, 2018)"},"properties":{"noteIndex":0},"schema":"https://github.com/citation-style-language/schema/raw/master/csl-citation.json"}</w:instrText>
      </w:r>
      <w:r w:rsidR="002D2BBD">
        <w:rPr>
          <w:rFonts w:asciiTheme="majorHAnsi" w:hAnsiTheme="majorHAnsi"/>
          <w:sz w:val="24"/>
          <w:szCs w:val="24"/>
        </w:rPr>
        <w:fldChar w:fldCharType="separate"/>
      </w:r>
      <w:r w:rsidR="002D2BBD" w:rsidRPr="002D2BBD">
        <w:rPr>
          <w:rFonts w:asciiTheme="majorHAnsi" w:hAnsiTheme="majorHAnsi"/>
          <w:noProof/>
          <w:sz w:val="24"/>
          <w:szCs w:val="24"/>
        </w:rPr>
        <w:t>(Saputri &amp; Viridula, 2018)</w:t>
      </w:r>
      <w:r w:rsidR="002D2BBD">
        <w:rPr>
          <w:rFonts w:asciiTheme="majorHAnsi" w:hAnsiTheme="majorHAnsi"/>
          <w:sz w:val="24"/>
          <w:szCs w:val="24"/>
        </w:rPr>
        <w:fldChar w:fldCharType="end"/>
      </w:r>
      <w:r>
        <w:rPr>
          <w:rFonts w:asciiTheme="majorHAnsi" w:hAnsiTheme="majorHAnsi"/>
          <w:sz w:val="24"/>
          <w:szCs w:val="24"/>
        </w:rPr>
        <w:t xml:space="preserve"> di Kabupaten Kediri yaitu terdapat hubungan status gizi dengan kejadian </w:t>
      </w:r>
      <w:r>
        <w:rPr>
          <w:rFonts w:asciiTheme="majorHAnsi" w:hAnsiTheme="majorHAnsi"/>
          <w:i/>
          <w:iCs/>
          <w:sz w:val="24"/>
          <w:szCs w:val="24"/>
        </w:rPr>
        <w:t xml:space="preserve">stunting </w:t>
      </w:r>
      <w:r>
        <w:rPr>
          <w:rFonts w:asciiTheme="majorHAnsi" w:hAnsiTheme="majorHAnsi"/>
          <w:sz w:val="24"/>
          <w:szCs w:val="24"/>
        </w:rPr>
        <w:t xml:space="preserve">dengan </w:t>
      </w:r>
      <w:r>
        <w:rPr>
          <w:rFonts w:asciiTheme="majorHAnsi" w:hAnsiTheme="majorHAnsi"/>
          <w:i/>
          <w:iCs/>
          <w:sz w:val="24"/>
          <w:szCs w:val="24"/>
        </w:rPr>
        <w:t xml:space="preserve">p value </w:t>
      </w:r>
      <w:r>
        <w:rPr>
          <w:rFonts w:asciiTheme="majorHAnsi" w:hAnsiTheme="majorHAnsi"/>
          <w:sz w:val="24"/>
          <w:szCs w:val="24"/>
        </w:rPr>
        <w:t xml:space="preserve">0,010. Status gizi mempengaruhi </w:t>
      </w:r>
      <w:r>
        <w:rPr>
          <w:rFonts w:asciiTheme="majorHAnsi" w:hAnsiTheme="majorHAnsi"/>
          <w:i/>
          <w:iCs/>
          <w:sz w:val="24"/>
          <w:szCs w:val="24"/>
        </w:rPr>
        <w:t xml:space="preserve">stunting </w:t>
      </w:r>
      <w:r>
        <w:rPr>
          <w:rFonts w:asciiTheme="majorHAnsi" w:hAnsiTheme="majorHAnsi"/>
          <w:sz w:val="24"/>
          <w:szCs w:val="24"/>
        </w:rPr>
        <w:t xml:space="preserve">karena </w:t>
      </w:r>
      <w:r>
        <w:rPr>
          <w:rFonts w:asciiTheme="majorHAnsi" w:hAnsiTheme="majorHAnsi"/>
          <w:i/>
          <w:iCs/>
          <w:sz w:val="24"/>
          <w:szCs w:val="24"/>
        </w:rPr>
        <w:t xml:space="preserve">stunting </w:t>
      </w:r>
      <w:r>
        <w:rPr>
          <w:rFonts w:asciiTheme="majorHAnsi" w:hAnsiTheme="majorHAnsi"/>
          <w:sz w:val="24"/>
          <w:szCs w:val="24"/>
        </w:rPr>
        <w:t xml:space="preserve">merupakan masalah gizi yang terjadi dalam waktu lama. Menurut hasil penelitian yang dilakukan oleh (triana 2020), terdapat hubungan supai gizi dengan kejadian </w:t>
      </w:r>
      <w:r>
        <w:rPr>
          <w:rFonts w:asciiTheme="majorHAnsi" w:hAnsiTheme="majorHAnsi"/>
          <w:i/>
          <w:iCs/>
          <w:sz w:val="24"/>
          <w:szCs w:val="24"/>
        </w:rPr>
        <w:t xml:space="preserve">stunting </w:t>
      </w:r>
      <w:r>
        <w:rPr>
          <w:rFonts w:asciiTheme="majorHAnsi" w:hAnsiTheme="majorHAnsi"/>
          <w:sz w:val="24"/>
          <w:szCs w:val="24"/>
        </w:rPr>
        <w:t xml:space="preserve">dengan </w:t>
      </w:r>
      <w:r>
        <w:rPr>
          <w:rFonts w:asciiTheme="majorHAnsi" w:hAnsiTheme="majorHAnsi"/>
          <w:i/>
          <w:iCs/>
          <w:sz w:val="24"/>
          <w:szCs w:val="24"/>
        </w:rPr>
        <w:t xml:space="preserve">p value </w:t>
      </w:r>
      <w:r>
        <w:rPr>
          <w:rFonts w:asciiTheme="majorHAnsi" w:hAnsiTheme="majorHAnsi"/>
          <w:sz w:val="24"/>
          <w:szCs w:val="24"/>
        </w:rPr>
        <w:t>0,002. Gizi yang cukup sangat diperlukan untuk menjamin pertumbuhan dan perkembangan yang optimal.</w:t>
      </w:r>
    </w:p>
    <w:p w14:paraId="2DA3CBDD" w14:textId="3272360C" w:rsidR="007C74AA" w:rsidRDefault="0052331E" w:rsidP="00A44EA2">
      <w:pPr>
        <w:pStyle w:val="CommentText"/>
        <w:ind w:left="720" w:firstLine="720"/>
        <w:jc w:val="both"/>
        <w:rPr>
          <w:rFonts w:asciiTheme="majorHAnsi" w:hAnsiTheme="majorHAnsi"/>
          <w:sz w:val="24"/>
          <w:szCs w:val="24"/>
        </w:rPr>
      </w:pPr>
      <w:r>
        <w:rPr>
          <w:rFonts w:asciiTheme="majorHAnsi" w:hAnsiTheme="majorHAnsi"/>
          <w:sz w:val="24"/>
          <w:szCs w:val="24"/>
        </w:rPr>
        <w:t xml:space="preserve">Menurut asumsi peneliti, </w:t>
      </w:r>
      <w:r>
        <w:rPr>
          <w:rFonts w:asciiTheme="majorHAnsi" w:hAnsiTheme="majorHAnsi"/>
          <w:i/>
          <w:iCs/>
          <w:sz w:val="24"/>
          <w:szCs w:val="24"/>
        </w:rPr>
        <w:t xml:space="preserve">stunting </w:t>
      </w:r>
      <w:r>
        <w:rPr>
          <w:rFonts w:asciiTheme="majorHAnsi" w:hAnsiTheme="majorHAnsi"/>
          <w:sz w:val="24"/>
          <w:szCs w:val="24"/>
        </w:rPr>
        <w:t xml:space="preserve">pada balita tidak hanya dipengaruhi oleh status gizi buruk atau kurang. Terdapat balita yang mengalami </w:t>
      </w:r>
      <w:r>
        <w:rPr>
          <w:rFonts w:asciiTheme="majorHAnsi" w:hAnsiTheme="majorHAnsi"/>
          <w:i/>
          <w:iCs/>
          <w:sz w:val="24"/>
          <w:szCs w:val="24"/>
        </w:rPr>
        <w:t xml:space="preserve">stunting </w:t>
      </w:r>
      <w:r w:rsidR="00832A7B">
        <w:rPr>
          <w:rFonts w:asciiTheme="majorHAnsi" w:hAnsiTheme="majorHAnsi"/>
          <w:sz w:val="24"/>
          <w:szCs w:val="24"/>
        </w:rPr>
        <w:t xml:space="preserve">dengan status gizi baik bahkan lebh. Hal in terjadi karena </w:t>
      </w:r>
      <w:r w:rsidR="00832A7B">
        <w:rPr>
          <w:rFonts w:asciiTheme="majorHAnsi" w:hAnsiTheme="majorHAnsi"/>
          <w:i/>
          <w:iCs/>
          <w:sz w:val="24"/>
          <w:szCs w:val="24"/>
        </w:rPr>
        <w:t xml:space="preserve">stunting </w:t>
      </w:r>
      <w:r w:rsidR="00832A7B">
        <w:rPr>
          <w:rFonts w:asciiTheme="majorHAnsi" w:hAnsiTheme="majorHAnsi"/>
          <w:sz w:val="24"/>
          <w:szCs w:val="24"/>
        </w:rPr>
        <w:t>dipengaruhi oleh faktor lain seperti riwayat penyakit infeksi, status ekonomi, sanitasi lingkungan, pola asuh dan sikap orang tua.</w:t>
      </w:r>
    </w:p>
    <w:p w14:paraId="62902C72" w14:textId="77777777" w:rsidR="00A44EA2" w:rsidRPr="00A44EA2" w:rsidRDefault="00A44EA2" w:rsidP="00A44EA2">
      <w:pPr>
        <w:pStyle w:val="CommentText"/>
        <w:ind w:left="720" w:firstLine="720"/>
        <w:jc w:val="both"/>
        <w:rPr>
          <w:rFonts w:asciiTheme="majorHAnsi" w:hAnsiTheme="majorHAnsi"/>
          <w:sz w:val="24"/>
          <w:szCs w:val="24"/>
        </w:rPr>
      </w:pPr>
    </w:p>
    <w:p w14:paraId="7F9BEDFF" w14:textId="77777777" w:rsidR="005B189C" w:rsidRPr="007C74AA" w:rsidRDefault="005B189C" w:rsidP="00B7109A">
      <w:pPr>
        <w:spacing w:after="100" w:afterAutospacing="1" w:line="240" w:lineRule="auto"/>
        <w:jc w:val="both"/>
        <w:rPr>
          <w:rFonts w:asciiTheme="majorHAnsi" w:hAnsiTheme="majorHAnsi"/>
          <w:b/>
          <w:szCs w:val="24"/>
        </w:rPr>
      </w:pPr>
      <w:r w:rsidRPr="007C74AA">
        <w:rPr>
          <w:rFonts w:asciiTheme="majorHAnsi" w:hAnsiTheme="majorHAnsi"/>
          <w:b/>
          <w:szCs w:val="24"/>
        </w:rPr>
        <w:t>SIMPULAN</w:t>
      </w:r>
    </w:p>
    <w:p w14:paraId="066CE1EE" w14:textId="3135D944" w:rsidR="001902F1" w:rsidRDefault="00CC7462" w:rsidP="006A4824">
      <w:pPr>
        <w:pStyle w:val="CommentText"/>
        <w:jc w:val="both"/>
        <w:rPr>
          <w:rFonts w:asciiTheme="majorHAnsi" w:hAnsiTheme="majorHAnsi"/>
          <w:sz w:val="24"/>
          <w:szCs w:val="24"/>
        </w:rPr>
      </w:pPr>
      <w:r>
        <w:rPr>
          <w:rFonts w:asciiTheme="majorHAnsi" w:hAnsiTheme="majorHAnsi"/>
          <w:sz w:val="24"/>
          <w:szCs w:val="24"/>
        </w:rPr>
        <w:t>Berdasarkan hasil penelitian maka dapat disimpulkan sebagai berikut :</w:t>
      </w:r>
    </w:p>
    <w:p w14:paraId="79DCE396" w14:textId="6B4D2709" w:rsidR="00CC7462" w:rsidRDefault="00CC7462" w:rsidP="006A4824">
      <w:pPr>
        <w:pStyle w:val="CommentText"/>
        <w:numPr>
          <w:ilvl w:val="0"/>
          <w:numId w:val="16"/>
        </w:numPr>
        <w:jc w:val="both"/>
        <w:rPr>
          <w:rFonts w:asciiTheme="majorHAnsi" w:hAnsiTheme="majorHAnsi"/>
          <w:sz w:val="24"/>
          <w:szCs w:val="24"/>
        </w:rPr>
      </w:pPr>
      <w:r>
        <w:rPr>
          <w:rFonts w:asciiTheme="majorHAnsi" w:hAnsiTheme="majorHAnsi"/>
          <w:sz w:val="24"/>
          <w:szCs w:val="24"/>
        </w:rPr>
        <w:t xml:space="preserve">Pada penelitian didapatkan karakteristik responden mayoritas usia balita berada dalam kategori usia 12-60 bulan sebanyak 517 responden (75,5%), berjenis kelamin laki-laki sebanyak 348 responden (50,8%), usia ayah mayoritas dalam kategori 26-35 tahun (dewasa awal) </w:t>
      </w:r>
      <w:r w:rsidR="00F71D65">
        <w:rPr>
          <w:rFonts w:asciiTheme="majorHAnsi" w:hAnsiTheme="majorHAnsi"/>
          <w:sz w:val="24"/>
          <w:szCs w:val="24"/>
        </w:rPr>
        <w:t>sebanyak</w:t>
      </w:r>
      <w:r w:rsidR="006A4824">
        <w:rPr>
          <w:rFonts w:asciiTheme="majorHAnsi" w:hAnsiTheme="majorHAnsi"/>
          <w:sz w:val="24"/>
          <w:szCs w:val="24"/>
        </w:rPr>
        <w:t xml:space="preserve"> 338 responden (49,3%) usia ibu dalam kategori 26-35 tahun (dewasa awal) sebanyak 378 responden (55,2%), pendidikan ayah mayoritas adalah SMA sederajat sebanyak 418 responden (61,0%) pendidikan ibu mayoritas adalah SMA sederajat sebanyak 366 responden (53,4%), pekerjaan ayah mayoritas adalah karyawan swasta sebanyak 401 responden (58,5%) dan mayoritas ibu tidak bekerja sebanyak 534 responden (78,0%).</w:t>
      </w:r>
    </w:p>
    <w:p w14:paraId="09DF84C6" w14:textId="28E64C01" w:rsidR="006A4824" w:rsidRDefault="006A4824" w:rsidP="006A4824">
      <w:pPr>
        <w:pStyle w:val="CommentText"/>
        <w:numPr>
          <w:ilvl w:val="0"/>
          <w:numId w:val="16"/>
        </w:numPr>
        <w:jc w:val="both"/>
        <w:rPr>
          <w:rFonts w:asciiTheme="majorHAnsi" w:hAnsiTheme="majorHAnsi"/>
          <w:sz w:val="24"/>
          <w:szCs w:val="24"/>
        </w:rPr>
      </w:pPr>
      <w:r>
        <w:rPr>
          <w:rFonts w:asciiTheme="majorHAnsi" w:hAnsiTheme="majorHAnsi"/>
          <w:sz w:val="24"/>
          <w:szCs w:val="24"/>
        </w:rPr>
        <w:t xml:space="preserve">Pada penelitian status gizi didapatkan mayoritas dalam kriteria status gizi baik sebanyak 593 </w:t>
      </w:r>
      <w:r>
        <w:rPr>
          <w:rFonts w:asciiTheme="majorHAnsi" w:hAnsiTheme="majorHAnsi"/>
          <w:sz w:val="24"/>
          <w:szCs w:val="24"/>
        </w:rPr>
        <w:lastRenderedPageBreak/>
        <w:t>responden (86,6%) dan status gizi kurang sebanyak 92 responden (13,4%).</w:t>
      </w:r>
    </w:p>
    <w:p w14:paraId="25FE941D" w14:textId="0955C702" w:rsidR="006A4824" w:rsidRDefault="006A4824" w:rsidP="006A4824">
      <w:pPr>
        <w:pStyle w:val="CommentText"/>
        <w:numPr>
          <w:ilvl w:val="0"/>
          <w:numId w:val="16"/>
        </w:numPr>
        <w:jc w:val="both"/>
        <w:rPr>
          <w:rFonts w:asciiTheme="majorHAnsi" w:hAnsiTheme="majorHAnsi"/>
          <w:sz w:val="24"/>
          <w:szCs w:val="24"/>
        </w:rPr>
      </w:pPr>
      <w:r>
        <w:rPr>
          <w:rFonts w:asciiTheme="majorHAnsi" w:hAnsiTheme="majorHAnsi"/>
          <w:sz w:val="24"/>
          <w:szCs w:val="24"/>
        </w:rPr>
        <w:t xml:space="preserve">Pada penelitian kejadian </w:t>
      </w:r>
      <w:r>
        <w:rPr>
          <w:rFonts w:asciiTheme="majorHAnsi" w:hAnsiTheme="majorHAnsi"/>
          <w:i/>
          <w:iCs/>
          <w:sz w:val="24"/>
          <w:szCs w:val="24"/>
        </w:rPr>
        <w:t xml:space="preserve">stunting </w:t>
      </w:r>
      <w:r>
        <w:rPr>
          <w:rFonts w:asciiTheme="majorHAnsi" w:hAnsiTheme="majorHAnsi"/>
          <w:sz w:val="24"/>
          <w:szCs w:val="24"/>
        </w:rPr>
        <w:t>didapatkan mayoritas dalam kriteria normal sebanyak 538 responden (78,5%) dan kriteria pendek sebanyak 147 responden (21,5%).</w:t>
      </w:r>
    </w:p>
    <w:p w14:paraId="3AC3A867" w14:textId="3609B307" w:rsidR="004368B0" w:rsidRDefault="008648EC" w:rsidP="00A44EA2">
      <w:pPr>
        <w:pStyle w:val="CommentText"/>
        <w:ind w:firstLine="360"/>
        <w:jc w:val="both"/>
        <w:rPr>
          <w:rFonts w:asciiTheme="majorHAnsi" w:hAnsiTheme="majorHAnsi"/>
          <w:sz w:val="24"/>
          <w:szCs w:val="24"/>
        </w:rPr>
      </w:pPr>
      <w:r>
        <w:rPr>
          <w:rFonts w:asciiTheme="majorHAnsi" w:hAnsiTheme="majorHAnsi"/>
          <w:sz w:val="24"/>
          <w:szCs w:val="24"/>
        </w:rPr>
        <w:t xml:space="preserve">Berdasarkan hasil penelitian maka saran bagi peneliti adalah hasil penelitian dapat menjadi bahan referensi dalam meningkatkan ilmu pengetahuan dalam bidang kesehatan anak. Bagi responden dapat memahami cara pencegahan </w:t>
      </w:r>
      <w:r>
        <w:rPr>
          <w:rFonts w:asciiTheme="majorHAnsi" w:hAnsiTheme="majorHAnsi"/>
          <w:i/>
          <w:iCs/>
          <w:sz w:val="24"/>
          <w:szCs w:val="24"/>
        </w:rPr>
        <w:t xml:space="preserve">stunting </w:t>
      </w:r>
      <w:r>
        <w:rPr>
          <w:rFonts w:asciiTheme="majorHAnsi" w:hAnsiTheme="majorHAnsi"/>
          <w:sz w:val="24"/>
          <w:szCs w:val="24"/>
        </w:rPr>
        <w:t xml:space="preserve">pada balita dan memahami faktor-faktor yang dapat menyebabkan </w:t>
      </w:r>
      <w:r>
        <w:rPr>
          <w:rFonts w:asciiTheme="majorHAnsi" w:hAnsiTheme="majorHAnsi"/>
          <w:i/>
          <w:iCs/>
          <w:sz w:val="24"/>
          <w:szCs w:val="24"/>
        </w:rPr>
        <w:t xml:space="preserve">stunting. </w:t>
      </w:r>
      <w:r>
        <w:rPr>
          <w:rFonts w:asciiTheme="majorHAnsi" w:hAnsiTheme="majorHAnsi"/>
          <w:sz w:val="24"/>
          <w:szCs w:val="24"/>
        </w:rPr>
        <w:t xml:space="preserve">Bagi institusi dapat menjadi referensi dalam pembelajaran di perpustakaan untuk penelitian selanjutnya. Bagi puskesmas dapat menjadi bahan referensi untuk meminimalisir kenaikan angka </w:t>
      </w:r>
      <w:r>
        <w:rPr>
          <w:rFonts w:asciiTheme="majorHAnsi" w:hAnsiTheme="majorHAnsi"/>
          <w:i/>
          <w:iCs/>
          <w:sz w:val="24"/>
          <w:szCs w:val="24"/>
        </w:rPr>
        <w:t xml:space="preserve">stunting </w:t>
      </w:r>
      <w:r>
        <w:rPr>
          <w:rFonts w:asciiTheme="majorHAnsi" w:hAnsiTheme="majorHAnsi"/>
          <w:sz w:val="24"/>
          <w:szCs w:val="24"/>
        </w:rPr>
        <w:t>di Puskesmas Trauma Center Samarinda. Bagi peneliti selanjutnya dapat menjadi sumber informasi dan data tambahan untuk penelitian.</w:t>
      </w:r>
    </w:p>
    <w:p w14:paraId="2D25F002" w14:textId="77777777" w:rsidR="00A44EA2" w:rsidRPr="00A44EA2" w:rsidRDefault="00A44EA2" w:rsidP="00A44EA2">
      <w:pPr>
        <w:pStyle w:val="CommentText"/>
        <w:ind w:firstLine="360"/>
        <w:jc w:val="both"/>
        <w:rPr>
          <w:rFonts w:asciiTheme="majorHAnsi" w:hAnsiTheme="majorHAnsi"/>
          <w:sz w:val="24"/>
          <w:szCs w:val="24"/>
        </w:rPr>
      </w:pPr>
    </w:p>
    <w:p w14:paraId="37829041" w14:textId="77777777" w:rsidR="002329EF" w:rsidRPr="007C74AA" w:rsidRDefault="002329EF" w:rsidP="00B7109A">
      <w:pPr>
        <w:spacing w:after="100" w:afterAutospacing="1" w:line="240" w:lineRule="auto"/>
        <w:rPr>
          <w:rFonts w:asciiTheme="majorHAnsi" w:hAnsiTheme="majorHAnsi"/>
          <w:b/>
          <w:szCs w:val="24"/>
        </w:rPr>
      </w:pPr>
      <w:r w:rsidRPr="007C74AA">
        <w:rPr>
          <w:rFonts w:asciiTheme="majorHAnsi" w:hAnsiTheme="majorHAnsi"/>
          <w:b/>
          <w:szCs w:val="24"/>
        </w:rPr>
        <w:t>UCAPAN TERIMAKASIH</w:t>
      </w:r>
    </w:p>
    <w:p w14:paraId="26E4CBF5" w14:textId="629BC2FE" w:rsidR="00B7109A" w:rsidRDefault="00C1089C" w:rsidP="00A44EA2">
      <w:pPr>
        <w:spacing w:line="240" w:lineRule="auto"/>
        <w:jc w:val="both"/>
        <w:rPr>
          <w:rFonts w:asciiTheme="majorHAnsi" w:hAnsiTheme="majorHAnsi"/>
          <w:bCs/>
          <w:szCs w:val="24"/>
        </w:rPr>
      </w:pPr>
      <w:r>
        <w:rPr>
          <w:rFonts w:asciiTheme="majorHAnsi" w:hAnsiTheme="majorHAnsi"/>
          <w:szCs w:val="24"/>
        </w:rPr>
        <w:t>Penulis mengucapkan terima kasih kepada responden yang telah bersedia menjadi subjek dalam penelitian.</w:t>
      </w:r>
    </w:p>
    <w:p w14:paraId="0C94659D" w14:textId="77777777" w:rsidR="00A44EA2" w:rsidRPr="007C74AA" w:rsidRDefault="00A44EA2" w:rsidP="00A44EA2">
      <w:pPr>
        <w:spacing w:line="240" w:lineRule="auto"/>
        <w:jc w:val="both"/>
        <w:rPr>
          <w:rFonts w:asciiTheme="majorHAnsi" w:hAnsiTheme="majorHAnsi"/>
          <w:bCs/>
          <w:szCs w:val="24"/>
        </w:rPr>
      </w:pPr>
    </w:p>
    <w:p w14:paraId="32712E47" w14:textId="77777777" w:rsidR="00FF5023" w:rsidRPr="007C74AA" w:rsidRDefault="003E0F5A" w:rsidP="005B189C">
      <w:pPr>
        <w:spacing w:after="100" w:afterAutospacing="1" w:line="240" w:lineRule="auto"/>
        <w:rPr>
          <w:rFonts w:asciiTheme="majorHAnsi" w:hAnsiTheme="majorHAnsi"/>
          <w:b/>
          <w:szCs w:val="24"/>
        </w:rPr>
      </w:pPr>
      <w:r w:rsidRPr="007C74AA">
        <w:rPr>
          <w:rFonts w:asciiTheme="majorHAnsi" w:hAnsiTheme="majorHAnsi"/>
          <w:b/>
          <w:szCs w:val="24"/>
        </w:rPr>
        <w:t>REFERENSI</w:t>
      </w:r>
    </w:p>
    <w:p w14:paraId="125FE37A" w14:textId="78A2E2CA" w:rsidR="002D2BBD" w:rsidRPr="002D2BBD" w:rsidRDefault="002D2BBD" w:rsidP="002D2BBD">
      <w:pPr>
        <w:widowControl w:val="0"/>
        <w:autoSpaceDE w:val="0"/>
        <w:autoSpaceDN w:val="0"/>
        <w:adjustRightInd w:val="0"/>
        <w:spacing w:after="100" w:line="240" w:lineRule="auto"/>
        <w:ind w:left="480" w:hanging="480"/>
        <w:jc w:val="both"/>
        <w:rPr>
          <w:rFonts w:ascii="Cambria" w:hAnsi="Cambria"/>
          <w:noProof/>
          <w:sz w:val="20"/>
          <w:szCs w:val="20"/>
        </w:rPr>
      </w:pPr>
      <w:r w:rsidRPr="002D2BBD">
        <w:rPr>
          <w:rFonts w:asciiTheme="majorHAnsi" w:hAnsiTheme="majorHAnsi"/>
          <w:bCs/>
          <w:sz w:val="20"/>
          <w:szCs w:val="20"/>
        </w:rPr>
        <w:fldChar w:fldCharType="begin" w:fldLock="1"/>
      </w:r>
      <w:r w:rsidRPr="002D2BBD">
        <w:rPr>
          <w:rFonts w:asciiTheme="majorHAnsi" w:hAnsiTheme="majorHAnsi"/>
          <w:bCs/>
          <w:sz w:val="20"/>
          <w:szCs w:val="20"/>
        </w:rPr>
        <w:instrText xml:space="preserve">ADDIN Mendeley Bibliography CSL_BIBLIOGRAPHY </w:instrText>
      </w:r>
      <w:r w:rsidRPr="002D2BBD">
        <w:rPr>
          <w:rFonts w:asciiTheme="majorHAnsi" w:hAnsiTheme="majorHAnsi"/>
          <w:bCs/>
          <w:sz w:val="20"/>
          <w:szCs w:val="20"/>
        </w:rPr>
        <w:fldChar w:fldCharType="separate"/>
      </w:r>
      <w:r w:rsidRPr="002D2BBD">
        <w:rPr>
          <w:rFonts w:ascii="Cambria" w:hAnsi="Cambria"/>
          <w:noProof/>
          <w:sz w:val="20"/>
          <w:szCs w:val="20"/>
        </w:rPr>
        <w:t xml:space="preserve">Amirullah, A., Andreas Putra, A. T., &amp; Daud Al Kahar, A. A. (2020). Deskripsi Status Gizi Anak Usia 3 Sampai 5 Tahun Pada Masa Covid-19. </w:t>
      </w:r>
      <w:r w:rsidRPr="002D2BBD">
        <w:rPr>
          <w:rFonts w:ascii="Cambria" w:hAnsi="Cambria"/>
          <w:i/>
          <w:iCs/>
          <w:noProof/>
          <w:sz w:val="20"/>
          <w:szCs w:val="20"/>
        </w:rPr>
        <w:t>Murhum : Jurnal Pendidikan Anak Usia Dini</w:t>
      </w:r>
      <w:r w:rsidRPr="002D2BBD">
        <w:rPr>
          <w:rFonts w:ascii="Cambria" w:hAnsi="Cambria"/>
          <w:noProof/>
          <w:sz w:val="20"/>
          <w:szCs w:val="20"/>
        </w:rPr>
        <w:t xml:space="preserve">, </w:t>
      </w:r>
      <w:r w:rsidRPr="002D2BBD">
        <w:rPr>
          <w:rFonts w:ascii="Cambria" w:hAnsi="Cambria"/>
          <w:i/>
          <w:iCs/>
          <w:noProof/>
          <w:sz w:val="20"/>
          <w:szCs w:val="20"/>
        </w:rPr>
        <w:t>1</w:t>
      </w:r>
      <w:r w:rsidRPr="002D2BBD">
        <w:rPr>
          <w:rFonts w:ascii="Cambria" w:hAnsi="Cambria"/>
          <w:noProof/>
          <w:sz w:val="20"/>
          <w:szCs w:val="20"/>
        </w:rPr>
        <w:t>(1), 16–27. https://doi.org/10.37985/murhum.v1i1.3</w:t>
      </w:r>
    </w:p>
    <w:p w14:paraId="03A67EA4" w14:textId="77777777" w:rsidR="002D2BBD" w:rsidRPr="002D2BBD" w:rsidRDefault="002D2BBD" w:rsidP="002D2BBD">
      <w:pPr>
        <w:widowControl w:val="0"/>
        <w:autoSpaceDE w:val="0"/>
        <w:autoSpaceDN w:val="0"/>
        <w:adjustRightInd w:val="0"/>
        <w:spacing w:after="100" w:line="240" w:lineRule="auto"/>
        <w:ind w:left="480" w:hanging="480"/>
        <w:jc w:val="both"/>
        <w:rPr>
          <w:rFonts w:ascii="Cambria" w:hAnsi="Cambria"/>
          <w:noProof/>
          <w:sz w:val="20"/>
          <w:szCs w:val="20"/>
        </w:rPr>
      </w:pPr>
      <w:r w:rsidRPr="002D2BBD">
        <w:rPr>
          <w:rFonts w:ascii="Cambria" w:hAnsi="Cambria"/>
          <w:noProof/>
          <w:sz w:val="20"/>
          <w:szCs w:val="20"/>
        </w:rPr>
        <w:t xml:space="preserve">Angelina, C. (2019). Faktor Kejadian Stunting Balita Berusia 6-23 Bulan Di Provinsi Lampung. </w:t>
      </w:r>
      <w:r w:rsidRPr="002D2BBD">
        <w:rPr>
          <w:rFonts w:ascii="Cambria" w:hAnsi="Cambria"/>
          <w:i/>
          <w:iCs/>
          <w:noProof/>
          <w:sz w:val="20"/>
          <w:szCs w:val="20"/>
        </w:rPr>
        <w:t>Jurnal Dunia Kesmas</w:t>
      </w:r>
      <w:r w:rsidRPr="002D2BBD">
        <w:rPr>
          <w:rFonts w:ascii="Cambria" w:hAnsi="Cambria"/>
          <w:noProof/>
          <w:sz w:val="20"/>
          <w:szCs w:val="20"/>
        </w:rPr>
        <w:t xml:space="preserve">, </w:t>
      </w:r>
      <w:r w:rsidRPr="002D2BBD">
        <w:rPr>
          <w:rFonts w:ascii="Cambria" w:hAnsi="Cambria"/>
          <w:i/>
          <w:iCs/>
          <w:noProof/>
          <w:sz w:val="20"/>
          <w:szCs w:val="20"/>
        </w:rPr>
        <w:t>7</w:t>
      </w:r>
      <w:r w:rsidRPr="002D2BBD">
        <w:rPr>
          <w:rFonts w:ascii="Cambria" w:hAnsi="Cambria"/>
          <w:noProof/>
          <w:sz w:val="20"/>
          <w:szCs w:val="20"/>
        </w:rPr>
        <w:t>, 3901–3904.</w:t>
      </w:r>
    </w:p>
    <w:p w14:paraId="2554F95A" w14:textId="77777777" w:rsidR="002D2BBD" w:rsidRPr="002D2BBD" w:rsidRDefault="002D2BBD" w:rsidP="002D2BBD">
      <w:pPr>
        <w:widowControl w:val="0"/>
        <w:autoSpaceDE w:val="0"/>
        <w:autoSpaceDN w:val="0"/>
        <w:adjustRightInd w:val="0"/>
        <w:spacing w:after="100" w:line="240" w:lineRule="auto"/>
        <w:ind w:left="480" w:hanging="480"/>
        <w:jc w:val="both"/>
        <w:rPr>
          <w:rFonts w:ascii="Cambria" w:hAnsi="Cambria"/>
          <w:noProof/>
          <w:sz w:val="20"/>
          <w:szCs w:val="20"/>
        </w:rPr>
      </w:pPr>
      <w:r w:rsidRPr="002D2BBD">
        <w:rPr>
          <w:rFonts w:ascii="Cambria" w:hAnsi="Cambria"/>
          <w:noProof/>
          <w:sz w:val="20"/>
          <w:szCs w:val="20"/>
        </w:rPr>
        <w:t xml:space="preserve">Ar, I. (2019). The relationship of stunting with the level of development of children aged 48-59 months in TK Annisa Majene in 2019. </w:t>
      </w:r>
      <w:r w:rsidRPr="002D2BBD">
        <w:rPr>
          <w:rFonts w:ascii="Cambria" w:hAnsi="Cambria"/>
          <w:i/>
          <w:iCs/>
          <w:noProof/>
          <w:sz w:val="20"/>
          <w:szCs w:val="20"/>
        </w:rPr>
        <w:t>J-HEST Education, Economics, Science, and Technology</w:t>
      </w:r>
      <w:r w:rsidRPr="002D2BBD">
        <w:rPr>
          <w:rFonts w:ascii="Cambria" w:hAnsi="Cambria"/>
          <w:noProof/>
          <w:sz w:val="20"/>
          <w:szCs w:val="20"/>
        </w:rPr>
        <w:t xml:space="preserve">, </w:t>
      </w:r>
      <w:r w:rsidRPr="002D2BBD">
        <w:rPr>
          <w:rFonts w:ascii="Cambria" w:hAnsi="Cambria"/>
          <w:i/>
          <w:iCs/>
          <w:noProof/>
          <w:sz w:val="20"/>
          <w:szCs w:val="20"/>
        </w:rPr>
        <w:t>2</w:t>
      </w:r>
      <w:r w:rsidRPr="002D2BBD">
        <w:rPr>
          <w:rFonts w:ascii="Cambria" w:hAnsi="Cambria"/>
          <w:noProof/>
          <w:sz w:val="20"/>
          <w:szCs w:val="20"/>
        </w:rPr>
        <w:t>(1), 2658–1792. https://www.j-hest.web.id/index.php</w:t>
      </w:r>
    </w:p>
    <w:p w14:paraId="47EEA5C5" w14:textId="77777777" w:rsidR="002D2BBD" w:rsidRPr="002D2BBD" w:rsidRDefault="002D2BBD" w:rsidP="002D2BBD">
      <w:pPr>
        <w:widowControl w:val="0"/>
        <w:autoSpaceDE w:val="0"/>
        <w:autoSpaceDN w:val="0"/>
        <w:adjustRightInd w:val="0"/>
        <w:spacing w:after="100" w:line="240" w:lineRule="auto"/>
        <w:ind w:left="480" w:hanging="480"/>
        <w:jc w:val="both"/>
        <w:rPr>
          <w:rFonts w:ascii="Cambria" w:hAnsi="Cambria"/>
          <w:noProof/>
          <w:sz w:val="20"/>
          <w:szCs w:val="20"/>
        </w:rPr>
      </w:pPr>
      <w:r w:rsidRPr="002D2BBD">
        <w:rPr>
          <w:rFonts w:ascii="Cambria" w:hAnsi="Cambria"/>
          <w:noProof/>
          <w:sz w:val="20"/>
          <w:szCs w:val="20"/>
        </w:rPr>
        <w:t xml:space="preserve">Astuti, D. D., Adriani, R. B., &amp; Handayani, T. W. (2020). Pemberdayaan masyarakat dalam rangka stop generasi stunting. </w:t>
      </w:r>
      <w:r w:rsidRPr="002D2BBD">
        <w:rPr>
          <w:rFonts w:ascii="Cambria" w:hAnsi="Cambria"/>
          <w:i/>
          <w:iCs/>
          <w:noProof/>
          <w:sz w:val="20"/>
          <w:szCs w:val="20"/>
        </w:rPr>
        <w:t>Jurnal Masyarakat Mandiri</w:t>
      </w:r>
      <w:r w:rsidRPr="002D2BBD">
        <w:rPr>
          <w:rFonts w:ascii="Cambria" w:hAnsi="Cambria"/>
          <w:noProof/>
          <w:sz w:val="20"/>
          <w:szCs w:val="20"/>
        </w:rPr>
        <w:t xml:space="preserve">, </w:t>
      </w:r>
      <w:r w:rsidRPr="002D2BBD">
        <w:rPr>
          <w:rFonts w:ascii="Cambria" w:hAnsi="Cambria"/>
          <w:i/>
          <w:iCs/>
          <w:noProof/>
          <w:sz w:val="20"/>
          <w:szCs w:val="20"/>
        </w:rPr>
        <w:t>4</w:t>
      </w:r>
      <w:r w:rsidRPr="002D2BBD">
        <w:rPr>
          <w:rFonts w:ascii="Cambria" w:hAnsi="Cambria"/>
          <w:noProof/>
          <w:sz w:val="20"/>
          <w:szCs w:val="20"/>
        </w:rPr>
        <w:t>(2), 156–162.</w:t>
      </w:r>
    </w:p>
    <w:p w14:paraId="295A59A0" w14:textId="77777777" w:rsidR="002D2BBD" w:rsidRPr="002D2BBD" w:rsidRDefault="002D2BBD" w:rsidP="002D2BBD">
      <w:pPr>
        <w:widowControl w:val="0"/>
        <w:autoSpaceDE w:val="0"/>
        <w:autoSpaceDN w:val="0"/>
        <w:adjustRightInd w:val="0"/>
        <w:spacing w:after="100" w:line="240" w:lineRule="auto"/>
        <w:ind w:left="480" w:hanging="480"/>
        <w:jc w:val="both"/>
        <w:rPr>
          <w:rFonts w:ascii="Cambria" w:hAnsi="Cambria"/>
          <w:noProof/>
          <w:sz w:val="20"/>
          <w:szCs w:val="20"/>
        </w:rPr>
      </w:pPr>
      <w:r w:rsidRPr="002D2BBD">
        <w:rPr>
          <w:rFonts w:ascii="Cambria" w:hAnsi="Cambria"/>
          <w:noProof/>
          <w:sz w:val="20"/>
          <w:szCs w:val="20"/>
        </w:rPr>
        <w:t xml:space="preserve">Aziz, N. (2018). </w:t>
      </w:r>
      <w:r w:rsidRPr="002D2BBD">
        <w:rPr>
          <w:rFonts w:ascii="Cambria" w:hAnsi="Cambria"/>
          <w:i/>
          <w:iCs/>
          <w:noProof/>
          <w:sz w:val="20"/>
          <w:szCs w:val="20"/>
        </w:rPr>
        <w:t>Pengantar Ekonomi</w:t>
      </w:r>
      <w:r w:rsidRPr="002D2BBD">
        <w:rPr>
          <w:rFonts w:ascii="Cambria" w:hAnsi="Cambria"/>
          <w:noProof/>
          <w:sz w:val="20"/>
          <w:szCs w:val="20"/>
        </w:rPr>
        <w:t>. Banyumedia.</w:t>
      </w:r>
    </w:p>
    <w:p w14:paraId="0A2D078D" w14:textId="77777777" w:rsidR="002D2BBD" w:rsidRPr="002D2BBD" w:rsidRDefault="002D2BBD" w:rsidP="002D2BBD">
      <w:pPr>
        <w:widowControl w:val="0"/>
        <w:autoSpaceDE w:val="0"/>
        <w:autoSpaceDN w:val="0"/>
        <w:adjustRightInd w:val="0"/>
        <w:spacing w:after="100" w:line="240" w:lineRule="auto"/>
        <w:ind w:left="480" w:hanging="480"/>
        <w:jc w:val="both"/>
        <w:rPr>
          <w:rFonts w:ascii="Cambria" w:hAnsi="Cambria"/>
          <w:noProof/>
          <w:sz w:val="20"/>
          <w:szCs w:val="20"/>
        </w:rPr>
      </w:pPr>
      <w:r w:rsidRPr="002D2BBD">
        <w:rPr>
          <w:rFonts w:ascii="Cambria" w:hAnsi="Cambria"/>
          <w:noProof/>
          <w:sz w:val="20"/>
          <w:szCs w:val="20"/>
        </w:rPr>
        <w:t xml:space="preserve">Dinas Kesehatan Kota Samarinda. (2020). </w:t>
      </w:r>
      <w:r w:rsidRPr="002D2BBD">
        <w:rPr>
          <w:rFonts w:ascii="Cambria" w:hAnsi="Cambria"/>
          <w:i/>
          <w:iCs/>
          <w:noProof/>
          <w:sz w:val="20"/>
          <w:szCs w:val="20"/>
        </w:rPr>
        <w:t>Stunting 2020</w:t>
      </w:r>
      <w:r w:rsidRPr="002D2BBD">
        <w:rPr>
          <w:rFonts w:ascii="Cambria" w:hAnsi="Cambria"/>
          <w:noProof/>
          <w:sz w:val="20"/>
          <w:szCs w:val="20"/>
        </w:rPr>
        <w:t>.</w:t>
      </w:r>
    </w:p>
    <w:p w14:paraId="7C875714" w14:textId="77777777" w:rsidR="002D2BBD" w:rsidRPr="002D2BBD" w:rsidRDefault="002D2BBD" w:rsidP="002D2BBD">
      <w:pPr>
        <w:widowControl w:val="0"/>
        <w:autoSpaceDE w:val="0"/>
        <w:autoSpaceDN w:val="0"/>
        <w:adjustRightInd w:val="0"/>
        <w:spacing w:after="100" w:line="240" w:lineRule="auto"/>
        <w:ind w:left="480" w:hanging="480"/>
        <w:jc w:val="both"/>
        <w:rPr>
          <w:rFonts w:ascii="Cambria" w:hAnsi="Cambria"/>
          <w:noProof/>
          <w:sz w:val="20"/>
          <w:szCs w:val="20"/>
        </w:rPr>
      </w:pPr>
      <w:r w:rsidRPr="002D2BBD">
        <w:rPr>
          <w:rFonts w:ascii="Cambria" w:hAnsi="Cambria"/>
          <w:noProof/>
          <w:sz w:val="20"/>
          <w:szCs w:val="20"/>
        </w:rPr>
        <w:t xml:space="preserve">Ernawati, R, &amp; Jayanti, R. (2021). Faktor Jarak Kehamilan yang Berhubungan dengan Kejadian Stunting di Puskesmas Harapan Baru Samarinda Seberang. </w:t>
      </w:r>
      <w:r w:rsidRPr="002D2BBD">
        <w:rPr>
          <w:rFonts w:ascii="Cambria" w:hAnsi="Cambria"/>
          <w:i/>
          <w:iCs/>
          <w:noProof/>
          <w:sz w:val="20"/>
          <w:szCs w:val="20"/>
        </w:rPr>
        <w:t>Borneo Student Research</w:t>
      </w:r>
      <w:r w:rsidRPr="002D2BBD">
        <w:rPr>
          <w:rFonts w:ascii="Cambria" w:hAnsi="Cambria"/>
          <w:noProof/>
          <w:sz w:val="20"/>
          <w:szCs w:val="20"/>
        </w:rPr>
        <w:t xml:space="preserve">, </w:t>
      </w:r>
      <w:r w:rsidRPr="002D2BBD">
        <w:rPr>
          <w:rFonts w:ascii="Cambria" w:hAnsi="Cambria"/>
          <w:i/>
          <w:iCs/>
          <w:noProof/>
          <w:sz w:val="20"/>
          <w:szCs w:val="20"/>
        </w:rPr>
        <w:t>2</w:t>
      </w:r>
      <w:r w:rsidRPr="002D2BBD">
        <w:rPr>
          <w:rFonts w:ascii="Cambria" w:hAnsi="Cambria"/>
          <w:noProof/>
          <w:sz w:val="20"/>
          <w:szCs w:val="20"/>
        </w:rPr>
        <w:t>(3), 1705–1710. file:///C:/Users/user/Downloads/1868-Article Text-17446-1-10-20210827.pdf</w:t>
      </w:r>
    </w:p>
    <w:p w14:paraId="6F249692" w14:textId="77777777" w:rsidR="002D2BBD" w:rsidRPr="002D2BBD" w:rsidRDefault="002D2BBD" w:rsidP="002D2BBD">
      <w:pPr>
        <w:widowControl w:val="0"/>
        <w:autoSpaceDE w:val="0"/>
        <w:autoSpaceDN w:val="0"/>
        <w:adjustRightInd w:val="0"/>
        <w:spacing w:after="100" w:line="240" w:lineRule="auto"/>
        <w:ind w:left="480" w:hanging="480"/>
        <w:jc w:val="both"/>
        <w:rPr>
          <w:rFonts w:ascii="Cambria" w:hAnsi="Cambria"/>
          <w:noProof/>
          <w:sz w:val="20"/>
          <w:szCs w:val="20"/>
        </w:rPr>
      </w:pPr>
      <w:r w:rsidRPr="002D2BBD">
        <w:rPr>
          <w:rFonts w:ascii="Cambria" w:hAnsi="Cambria"/>
          <w:noProof/>
          <w:sz w:val="20"/>
          <w:szCs w:val="20"/>
        </w:rPr>
        <w:t xml:space="preserve">Ernawati, Rini. (2021). Hubungan Jarak Kehamilan dan Kehamilan Remaja dengan Kejadian Stunting di Puskesmas Harapan Baru Samarinda. </w:t>
      </w:r>
      <w:r w:rsidRPr="002D2BBD">
        <w:rPr>
          <w:rFonts w:ascii="Cambria" w:hAnsi="Cambria"/>
          <w:i/>
          <w:iCs/>
          <w:noProof/>
          <w:sz w:val="20"/>
          <w:szCs w:val="20"/>
        </w:rPr>
        <w:t>Journal of Midwifery and Reproduction</w:t>
      </w:r>
      <w:r w:rsidRPr="002D2BBD">
        <w:rPr>
          <w:rFonts w:ascii="Cambria" w:hAnsi="Cambria"/>
          <w:noProof/>
          <w:sz w:val="20"/>
          <w:szCs w:val="20"/>
        </w:rPr>
        <w:t xml:space="preserve">, </w:t>
      </w:r>
      <w:r w:rsidRPr="002D2BBD">
        <w:rPr>
          <w:rFonts w:ascii="Cambria" w:hAnsi="Cambria"/>
          <w:i/>
          <w:iCs/>
          <w:noProof/>
          <w:sz w:val="20"/>
          <w:szCs w:val="20"/>
        </w:rPr>
        <w:t>4</w:t>
      </w:r>
      <w:r w:rsidRPr="002D2BBD">
        <w:rPr>
          <w:rFonts w:ascii="Cambria" w:hAnsi="Cambria"/>
          <w:noProof/>
          <w:sz w:val="20"/>
          <w:szCs w:val="20"/>
        </w:rPr>
        <w:t>(2), 56-63. doi:10.35747/jmr.v4i2.716.</w:t>
      </w:r>
    </w:p>
    <w:p w14:paraId="69B14610" w14:textId="77777777" w:rsidR="002D2BBD" w:rsidRPr="002D2BBD" w:rsidRDefault="002D2BBD" w:rsidP="002D2BBD">
      <w:pPr>
        <w:widowControl w:val="0"/>
        <w:autoSpaceDE w:val="0"/>
        <w:autoSpaceDN w:val="0"/>
        <w:adjustRightInd w:val="0"/>
        <w:spacing w:after="100" w:line="240" w:lineRule="auto"/>
        <w:ind w:left="480" w:hanging="480"/>
        <w:jc w:val="both"/>
        <w:rPr>
          <w:rFonts w:ascii="Cambria" w:hAnsi="Cambria"/>
          <w:noProof/>
          <w:sz w:val="20"/>
          <w:szCs w:val="20"/>
        </w:rPr>
      </w:pPr>
      <w:r w:rsidRPr="002D2BBD">
        <w:rPr>
          <w:rFonts w:ascii="Cambria" w:hAnsi="Cambria"/>
          <w:noProof/>
          <w:sz w:val="20"/>
          <w:szCs w:val="20"/>
        </w:rPr>
        <w:t xml:space="preserve">Feriani, P., Delvia, A., &amp; Wijayanti, T. (2022). </w:t>
      </w:r>
      <w:r w:rsidRPr="002D2BBD">
        <w:rPr>
          <w:rFonts w:ascii="Cambria" w:hAnsi="Cambria"/>
          <w:i/>
          <w:iCs/>
          <w:noProof/>
          <w:sz w:val="20"/>
          <w:szCs w:val="20"/>
        </w:rPr>
        <w:t>Hubungan an Sikap Ibu Tentang Gizi Anak d dengan engan Kejadian Stunting Tahun 2021 : Literature Review</w:t>
      </w:r>
      <w:r w:rsidRPr="002D2BBD">
        <w:rPr>
          <w:rFonts w:ascii="Cambria" w:hAnsi="Cambria"/>
          <w:noProof/>
          <w:sz w:val="20"/>
          <w:szCs w:val="20"/>
        </w:rPr>
        <w:t xml:space="preserve">. </w:t>
      </w:r>
      <w:r w:rsidRPr="002D2BBD">
        <w:rPr>
          <w:rFonts w:ascii="Cambria" w:hAnsi="Cambria"/>
          <w:i/>
          <w:iCs/>
          <w:noProof/>
          <w:sz w:val="20"/>
          <w:szCs w:val="20"/>
        </w:rPr>
        <w:t>3</w:t>
      </w:r>
      <w:r w:rsidRPr="002D2BBD">
        <w:rPr>
          <w:rFonts w:ascii="Cambria" w:hAnsi="Cambria"/>
          <w:noProof/>
          <w:sz w:val="20"/>
          <w:szCs w:val="20"/>
        </w:rPr>
        <w:t>(2), 1357–1368.</w:t>
      </w:r>
    </w:p>
    <w:p w14:paraId="50D9CAB9" w14:textId="77777777" w:rsidR="002D2BBD" w:rsidRPr="002D2BBD" w:rsidRDefault="002D2BBD" w:rsidP="002D2BBD">
      <w:pPr>
        <w:widowControl w:val="0"/>
        <w:autoSpaceDE w:val="0"/>
        <w:autoSpaceDN w:val="0"/>
        <w:adjustRightInd w:val="0"/>
        <w:spacing w:after="100" w:line="240" w:lineRule="auto"/>
        <w:ind w:left="480" w:hanging="480"/>
        <w:jc w:val="both"/>
        <w:rPr>
          <w:rFonts w:ascii="Cambria" w:hAnsi="Cambria"/>
          <w:noProof/>
          <w:sz w:val="20"/>
          <w:szCs w:val="20"/>
        </w:rPr>
      </w:pPr>
      <w:r w:rsidRPr="002D2BBD">
        <w:rPr>
          <w:rFonts w:ascii="Cambria" w:hAnsi="Cambria"/>
          <w:noProof/>
          <w:sz w:val="20"/>
          <w:szCs w:val="20"/>
        </w:rPr>
        <w:t xml:space="preserve">Fiolentina, C. E., &amp; Ernawati, R. (2021). Hubungan Kehamilan Remaja dengan Kejadian Stunting di Puskesmas Harapan Baru Samarinda Seberang. </w:t>
      </w:r>
      <w:r w:rsidRPr="002D2BBD">
        <w:rPr>
          <w:rFonts w:ascii="Cambria" w:hAnsi="Cambria"/>
          <w:i/>
          <w:iCs/>
          <w:noProof/>
          <w:sz w:val="20"/>
          <w:szCs w:val="20"/>
        </w:rPr>
        <w:t>Borneo Student Research</w:t>
      </w:r>
      <w:r w:rsidRPr="002D2BBD">
        <w:rPr>
          <w:rFonts w:ascii="Cambria" w:hAnsi="Cambria"/>
          <w:noProof/>
          <w:sz w:val="20"/>
          <w:szCs w:val="20"/>
        </w:rPr>
        <w:t xml:space="preserve">, </w:t>
      </w:r>
      <w:r w:rsidRPr="002D2BBD">
        <w:rPr>
          <w:rFonts w:ascii="Cambria" w:hAnsi="Cambria"/>
          <w:i/>
          <w:iCs/>
          <w:noProof/>
          <w:sz w:val="20"/>
          <w:szCs w:val="20"/>
        </w:rPr>
        <w:t>3</w:t>
      </w:r>
      <w:r w:rsidRPr="002D2BBD">
        <w:rPr>
          <w:rFonts w:ascii="Cambria" w:hAnsi="Cambria"/>
          <w:noProof/>
          <w:sz w:val="20"/>
          <w:szCs w:val="20"/>
        </w:rPr>
        <w:t>(1), 17–24. journal.umbjm.ac.id/index.php/midwiferyandreproduction Nutrition:</w:t>
      </w:r>
    </w:p>
    <w:p w14:paraId="4E42FF29" w14:textId="77777777" w:rsidR="002D2BBD" w:rsidRPr="002D2BBD" w:rsidRDefault="002D2BBD" w:rsidP="002D2BBD">
      <w:pPr>
        <w:widowControl w:val="0"/>
        <w:autoSpaceDE w:val="0"/>
        <w:autoSpaceDN w:val="0"/>
        <w:adjustRightInd w:val="0"/>
        <w:spacing w:after="100" w:line="240" w:lineRule="auto"/>
        <w:ind w:left="480" w:hanging="480"/>
        <w:jc w:val="both"/>
        <w:rPr>
          <w:rFonts w:ascii="Cambria" w:hAnsi="Cambria"/>
          <w:noProof/>
          <w:sz w:val="20"/>
          <w:szCs w:val="20"/>
        </w:rPr>
      </w:pPr>
      <w:r w:rsidRPr="002D2BBD">
        <w:rPr>
          <w:rFonts w:ascii="Cambria" w:hAnsi="Cambria"/>
          <w:noProof/>
          <w:sz w:val="20"/>
          <w:szCs w:val="20"/>
        </w:rPr>
        <w:t xml:space="preserve">Kementerian PPN/ Bappenas. (2018). Pedoman Pelaksanaan Intervensi Penurunan Stunting Terintegrasi di Kabupaten/Kota. </w:t>
      </w:r>
      <w:r w:rsidRPr="002D2BBD">
        <w:rPr>
          <w:rFonts w:ascii="Cambria" w:hAnsi="Cambria"/>
          <w:i/>
          <w:iCs/>
          <w:noProof/>
          <w:sz w:val="20"/>
          <w:szCs w:val="20"/>
        </w:rPr>
        <w:t>Rencana Aksi Nasional Dalam Rangka Penurunan Stunting: Rembuk Stunting</w:t>
      </w:r>
      <w:r w:rsidRPr="002D2BBD">
        <w:rPr>
          <w:rFonts w:ascii="Cambria" w:hAnsi="Cambria"/>
          <w:noProof/>
          <w:sz w:val="20"/>
          <w:szCs w:val="20"/>
        </w:rPr>
        <w:t xml:space="preserve">, </w:t>
      </w:r>
      <w:r w:rsidRPr="002D2BBD">
        <w:rPr>
          <w:rFonts w:ascii="Cambria" w:hAnsi="Cambria"/>
          <w:i/>
          <w:iCs/>
          <w:noProof/>
          <w:sz w:val="20"/>
          <w:szCs w:val="20"/>
        </w:rPr>
        <w:t>November</w:t>
      </w:r>
      <w:r w:rsidRPr="002D2BBD">
        <w:rPr>
          <w:rFonts w:ascii="Cambria" w:hAnsi="Cambria"/>
          <w:noProof/>
          <w:sz w:val="20"/>
          <w:szCs w:val="20"/>
        </w:rPr>
        <w:t>, 1–51. https://www.bappenas.go.id</w:t>
      </w:r>
    </w:p>
    <w:p w14:paraId="7B43AD92" w14:textId="77777777" w:rsidR="002D2BBD" w:rsidRPr="002D2BBD" w:rsidRDefault="002D2BBD" w:rsidP="002D2BBD">
      <w:pPr>
        <w:widowControl w:val="0"/>
        <w:autoSpaceDE w:val="0"/>
        <w:autoSpaceDN w:val="0"/>
        <w:adjustRightInd w:val="0"/>
        <w:spacing w:after="100" w:line="240" w:lineRule="auto"/>
        <w:ind w:left="480" w:hanging="480"/>
        <w:jc w:val="both"/>
        <w:rPr>
          <w:rFonts w:ascii="Cambria" w:hAnsi="Cambria"/>
          <w:noProof/>
          <w:sz w:val="20"/>
          <w:szCs w:val="20"/>
        </w:rPr>
      </w:pPr>
      <w:r w:rsidRPr="002D2BBD">
        <w:rPr>
          <w:rFonts w:ascii="Cambria" w:hAnsi="Cambria"/>
          <w:noProof/>
          <w:sz w:val="20"/>
          <w:szCs w:val="20"/>
        </w:rPr>
        <w:t xml:space="preserve">Lestanti, D. . (2021). Nutritional Parenting as an Effort to Prevent Stunting in Toddlers on Mantang Island Dewi. </w:t>
      </w:r>
      <w:r w:rsidRPr="002D2BBD">
        <w:rPr>
          <w:rFonts w:ascii="Cambria" w:hAnsi="Cambria"/>
          <w:i/>
          <w:iCs/>
          <w:noProof/>
          <w:sz w:val="20"/>
          <w:szCs w:val="20"/>
        </w:rPr>
        <w:t>Aloha International Journal of Health Advancement (AIJHA)</w:t>
      </w:r>
      <w:r w:rsidRPr="002D2BBD">
        <w:rPr>
          <w:rFonts w:ascii="Cambria" w:hAnsi="Cambria"/>
          <w:noProof/>
          <w:sz w:val="20"/>
          <w:szCs w:val="20"/>
        </w:rPr>
        <w:t xml:space="preserve">, </w:t>
      </w:r>
      <w:r w:rsidRPr="002D2BBD">
        <w:rPr>
          <w:rFonts w:ascii="Cambria" w:hAnsi="Cambria"/>
          <w:i/>
          <w:iCs/>
          <w:noProof/>
          <w:sz w:val="20"/>
          <w:szCs w:val="20"/>
        </w:rPr>
        <w:t>4</w:t>
      </w:r>
      <w:r w:rsidRPr="002D2BBD">
        <w:rPr>
          <w:rFonts w:ascii="Cambria" w:hAnsi="Cambria"/>
          <w:noProof/>
          <w:sz w:val="20"/>
          <w:szCs w:val="20"/>
        </w:rPr>
        <w:t>.</w:t>
      </w:r>
    </w:p>
    <w:p w14:paraId="6E66A688" w14:textId="77777777" w:rsidR="002D2BBD" w:rsidRPr="002D2BBD" w:rsidRDefault="002D2BBD" w:rsidP="002D2BBD">
      <w:pPr>
        <w:widowControl w:val="0"/>
        <w:autoSpaceDE w:val="0"/>
        <w:autoSpaceDN w:val="0"/>
        <w:adjustRightInd w:val="0"/>
        <w:spacing w:after="100" w:line="240" w:lineRule="auto"/>
        <w:ind w:left="480" w:hanging="480"/>
        <w:jc w:val="both"/>
        <w:rPr>
          <w:rFonts w:ascii="Cambria" w:hAnsi="Cambria"/>
          <w:noProof/>
          <w:sz w:val="20"/>
          <w:szCs w:val="20"/>
        </w:rPr>
      </w:pPr>
      <w:r w:rsidRPr="002D2BBD">
        <w:rPr>
          <w:rFonts w:ascii="Cambria" w:hAnsi="Cambria"/>
          <w:noProof/>
          <w:sz w:val="20"/>
          <w:szCs w:val="20"/>
        </w:rPr>
        <w:t xml:space="preserve">Mutia, A. (2021). </w:t>
      </w:r>
      <w:r w:rsidRPr="002D2BBD">
        <w:rPr>
          <w:rFonts w:ascii="Cambria" w:hAnsi="Cambria"/>
          <w:i/>
          <w:iCs/>
          <w:noProof/>
          <w:sz w:val="20"/>
          <w:szCs w:val="20"/>
        </w:rPr>
        <w:t>Prevalensi Stunting Balita Indonesia Tertinggi ke-2 di Asia Tenggara</w:t>
      </w:r>
      <w:r w:rsidRPr="002D2BBD">
        <w:rPr>
          <w:rFonts w:ascii="Cambria" w:hAnsi="Cambria"/>
          <w:noProof/>
          <w:sz w:val="20"/>
          <w:szCs w:val="20"/>
        </w:rPr>
        <w:t xml:space="preserve">. </w:t>
      </w:r>
      <w:r w:rsidRPr="002D2BBD">
        <w:rPr>
          <w:rFonts w:ascii="Cambria" w:hAnsi="Cambria"/>
          <w:i/>
          <w:iCs/>
          <w:noProof/>
          <w:sz w:val="20"/>
          <w:szCs w:val="20"/>
        </w:rPr>
        <w:t>November</w:t>
      </w:r>
      <w:r w:rsidRPr="002D2BBD">
        <w:rPr>
          <w:rFonts w:ascii="Cambria" w:hAnsi="Cambria"/>
          <w:noProof/>
          <w:sz w:val="20"/>
          <w:szCs w:val="20"/>
        </w:rPr>
        <w:t>, 1. https://databoks.katadata.co.id/datapublish/2021/11/25/prevalensi-stunting-balita-indonesia-tertinggi-ke-2-di-asia-tenggara</w:t>
      </w:r>
    </w:p>
    <w:p w14:paraId="730FB035" w14:textId="77777777" w:rsidR="002D2BBD" w:rsidRPr="002D2BBD" w:rsidRDefault="002D2BBD" w:rsidP="002D2BBD">
      <w:pPr>
        <w:widowControl w:val="0"/>
        <w:autoSpaceDE w:val="0"/>
        <w:autoSpaceDN w:val="0"/>
        <w:adjustRightInd w:val="0"/>
        <w:spacing w:after="100" w:line="240" w:lineRule="auto"/>
        <w:ind w:left="480" w:hanging="480"/>
        <w:jc w:val="both"/>
        <w:rPr>
          <w:rFonts w:ascii="Cambria" w:hAnsi="Cambria"/>
          <w:noProof/>
          <w:sz w:val="20"/>
          <w:szCs w:val="20"/>
        </w:rPr>
      </w:pPr>
      <w:r w:rsidRPr="002D2BBD">
        <w:rPr>
          <w:rFonts w:ascii="Cambria" w:hAnsi="Cambria"/>
          <w:noProof/>
          <w:sz w:val="20"/>
          <w:szCs w:val="20"/>
        </w:rPr>
        <w:t xml:space="preserve">Permenkes. (2014). Peraturan Menteri Kesehatan Republik Indonesia Nomor 25 Tahun 2014. </w:t>
      </w:r>
      <w:r w:rsidRPr="002D2BBD">
        <w:rPr>
          <w:rFonts w:ascii="Cambria" w:hAnsi="Cambria"/>
          <w:i/>
          <w:iCs/>
          <w:noProof/>
          <w:sz w:val="20"/>
          <w:szCs w:val="20"/>
        </w:rPr>
        <w:t>English Language Teaching</w:t>
      </w:r>
      <w:r w:rsidRPr="002D2BBD">
        <w:rPr>
          <w:rFonts w:ascii="Cambria" w:hAnsi="Cambria"/>
          <w:noProof/>
          <w:sz w:val="20"/>
          <w:szCs w:val="20"/>
        </w:rPr>
        <w:t xml:space="preserve">, </w:t>
      </w:r>
      <w:r w:rsidRPr="002D2BBD">
        <w:rPr>
          <w:rFonts w:ascii="Cambria" w:hAnsi="Cambria"/>
          <w:i/>
          <w:iCs/>
          <w:noProof/>
          <w:sz w:val="20"/>
          <w:szCs w:val="20"/>
        </w:rPr>
        <w:t>39</w:t>
      </w:r>
      <w:r w:rsidRPr="002D2BBD">
        <w:rPr>
          <w:rFonts w:ascii="Cambria" w:hAnsi="Cambria"/>
          <w:noProof/>
          <w:sz w:val="20"/>
          <w:szCs w:val="20"/>
        </w:rPr>
        <w:t>(1), 1–24. http://dx.doi.org/10.1016/j.biochi.2015.03.025%0Ahttp://dx.doi.org/10.1038/nature10402%0Ahttp://dx.doi.org/10.1038/nature21059%0Ahttp://journal.stainkudus.ac.id/index.php/equilibrium/article/view/1268/1127%0Ahttp://dx.doi.org/10.1038/nrmicro2577%0Ahttp://</w:t>
      </w:r>
    </w:p>
    <w:p w14:paraId="3BE7C462" w14:textId="77777777" w:rsidR="002D2BBD" w:rsidRPr="002D2BBD" w:rsidRDefault="002D2BBD" w:rsidP="002D2BBD">
      <w:pPr>
        <w:widowControl w:val="0"/>
        <w:autoSpaceDE w:val="0"/>
        <w:autoSpaceDN w:val="0"/>
        <w:adjustRightInd w:val="0"/>
        <w:spacing w:after="100" w:line="240" w:lineRule="auto"/>
        <w:ind w:left="480" w:hanging="480"/>
        <w:jc w:val="both"/>
        <w:rPr>
          <w:rFonts w:ascii="Cambria" w:hAnsi="Cambria"/>
          <w:noProof/>
          <w:sz w:val="20"/>
          <w:szCs w:val="20"/>
        </w:rPr>
      </w:pPr>
      <w:r w:rsidRPr="002D2BBD">
        <w:rPr>
          <w:rFonts w:ascii="Cambria" w:hAnsi="Cambria"/>
          <w:noProof/>
          <w:sz w:val="20"/>
          <w:szCs w:val="20"/>
        </w:rPr>
        <w:t xml:space="preserve">Rezkiyangsyah, M. (2021). Risk factors for stunting in children aged 0-23 month in the working area of the Liukang Tupabiring Health Center. </w:t>
      </w:r>
      <w:r w:rsidRPr="002D2BBD">
        <w:rPr>
          <w:rFonts w:ascii="Cambria" w:hAnsi="Cambria"/>
          <w:i/>
          <w:iCs/>
          <w:noProof/>
          <w:sz w:val="20"/>
          <w:szCs w:val="20"/>
        </w:rPr>
        <w:t>Pancasati Jurnal of Public Health Science and Research</w:t>
      </w:r>
      <w:r w:rsidRPr="002D2BBD">
        <w:rPr>
          <w:rFonts w:ascii="Cambria" w:hAnsi="Cambria"/>
          <w:noProof/>
          <w:sz w:val="20"/>
          <w:szCs w:val="20"/>
        </w:rPr>
        <w:t xml:space="preserve">, </w:t>
      </w:r>
      <w:r w:rsidRPr="002D2BBD">
        <w:rPr>
          <w:rFonts w:ascii="Cambria" w:hAnsi="Cambria"/>
          <w:i/>
          <w:iCs/>
          <w:noProof/>
          <w:sz w:val="20"/>
          <w:szCs w:val="20"/>
        </w:rPr>
        <w:t>1</w:t>
      </w:r>
      <w:r w:rsidRPr="002D2BBD">
        <w:rPr>
          <w:rFonts w:ascii="Cambria" w:hAnsi="Cambria"/>
          <w:noProof/>
          <w:sz w:val="20"/>
          <w:szCs w:val="20"/>
        </w:rPr>
        <w:t>(September), 116–121. https://doi.org/10.47650/pjphsr.v1i2.262</w:t>
      </w:r>
    </w:p>
    <w:p w14:paraId="4565C96E" w14:textId="77777777" w:rsidR="002D2BBD" w:rsidRPr="002D2BBD" w:rsidRDefault="002D2BBD" w:rsidP="002D2BBD">
      <w:pPr>
        <w:widowControl w:val="0"/>
        <w:autoSpaceDE w:val="0"/>
        <w:autoSpaceDN w:val="0"/>
        <w:adjustRightInd w:val="0"/>
        <w:spacing w:after="100" w:line="240" w:lineRule="auto"/>
        <w:ind w:left="480" w:hanging="480"/>
        <w:jc w:val="both"/>
        <w:rPr>
          <w:rFonts w:ascii="Cambria" w:hAnsi="Cambria"/>
          <w:noProof/>
          <w:sz w:val="20"/>
          <w:szCs w:val="20"/>
        </w:rPr>
      </w:pPr>
      <w:r w:rsidRPr="002D2BBD">
        <w:rPr>
          <w:rFonts w:ascii="Cambria" w:hAnsi="Cambria"/>
          <w:noProof/>
          <w:sz w:val="20"/>
          <w:szCs w:val="20"/>
        </w:rPr>
        <w:lastRenderedPageBreak/>
        <w:t xml:space="preserve">Saputri, R. M., &amp; Viridula, E. Y. (2018). Status Gizi Dan Riwayat Asi Ekslusif Dengan Kejadian Stunting (Nutrition Status And Extrusive Assembly With Stunting). </w:t>
      </w:r>
      <w:r w:rsidRPr="002D2BBD">
        <w:rPr>
          <w:rFonts w:ascii="Cambria" w:hAnsi="Cambria"/>
          <w:i/>
          <w:iCs/>
          <w:noProof/>
          <w:sz w:val="20"/>
          <w:szCs w:val="20"/>
        </w:rPr>
        <w:t>Jurnal Darul Azhar</w:t>
      </w:r>
      <w:r w:rsidRPr="002D2BBD">
        <w:rPr>
          <w:rFonts w:ascii="Cambria" w:hAnsi="Cambria"/>
          <w:noProof/>
          <w:sz w:val="20"/>
          <w:szCs w:val="20"/>
        </w:rPr>
        <w:t xml:space="preserve">, </w:t>
      </w:r>
      <w:r w:rsidRPr="002D2BBD">
        <w:rPr>
          <w:rFonts w:ascii="Cambria" w:hAnsi="Cambria"/>
          <w:i/>
          <w:iCs/>
          <w:noProof/>
          <w:sz w:val="20"/>
          <w:szCs w:val="20"/>
        </w:rPr>
        <w:t>6</w:t>
      </w:r>
      <w:r w:rsidRPr="002D2BBD">
        <w:rPr>
          <w:rFonts w:ascii="Cambria" w:hAnsi="Cambria"/>
          <w:noProof/>
          <w:sz w:val="20"/>
          <w:szCs w:val="20"/>
        </w:rPr>
        <w:t>(1), 59–68.</w:t>
      </w:r>
    </w:p>
    <w:p w14:paraId="6CED5507" w14:textId="77777777" w:rsidR="002D2BBD" w:rsidRPr="002D2BBD" w:rsidRDefault="002D2BBD" w:rsidP="002D2BBD">
      <w:pPr>
        <w:widowControl w:val="0"/>
        <w:autoSpaceDE w:val="0"/>
        <w:autoSpaceDN w:val="0"/>
        <w:adjustRightInd w:val="0"/>
        <w:spacing w:after="100" w:line="240" w:lineRule="auto"/>
        <w:ind w:left="480" w:hanging="480"/>
        <w:jc w:val="both"/>
        <w:rPr>
          <w:rFonts w:ascii="Cambria" w:hAnsi="Cambria"/>
          <w:noProof/>
          <w:sz w:val="20"/>
          <w:szCs w:val="20"/>
        </w:rPr>
      </w:pPr>
      <w:r w:rsidRPr="002D2BBD">
        <w:rPr>
          <w:rFonts w:ascii="Cambria" w:hAnsi="Cambria"/>
          <w:noProof/>
          <w:sz w:val="20"/>
          <w:szCs w:val="20"/>
        </w:rPr>
        <w:t xml:space="preserve">SISDIKNAS. (2018). UU RI No 20 Tahun 2003. </w:t>
      </w:r>
      <w:r w:rsidRPr="002D2BBD">
        <w:rPr>
          <w:rFonts w:ascii="Cambria" w:hAnsi="Cambria"/>
          <w:i/>
          <w:iCs/>
          <w:noProof/>
          <w:sz w:val="20"/>
          <w:szCs w:val="20"/>
        </w:rPr>
        <w:t>Zitteliana</w:t>
      </w:r>
      <w:r w:rsidRPr="002D2BBD">
        <w:rPr>
          <w:rFonts w:ascii="Cambria" w:hAnsi="Cambria"/>
          <w:noProof/>
          <w:sz w:val="20"/>
          <w:szCs w:val="20"/>
        </w:rPr>
        <w:t xml:space="preserve">, </w:t>
      </w:r>
      <w:r w:rsidRPr="002D2BBD">
        <w:rPr>
          <w:rFonts w:ascii="Cambria" w:hAnsi="Cambria"/>
          <w:i/>
          <w:iCs/>
          <w:noProof/>
          <w:sz w:val="20"/>
          <w:szCs w:val="20"/>
        </w:rPr>
        <w:t>18</w:t>
      </w:r>
      <w:r w:rsidRPr="002D2BBD">
        <w:rPr>
          <w:rFonts w:ascii="Cambria" w:hAnsi="Cambria"/>
          <w:noProof/>
          <w:sz w:val="20"/>
          <w:szCs w:val="20"/>
        </w:rPr>
        <w:t>(1), 22–27.</w:t>
      </w:r>
    </w:p>
    <w:p w14:paraId="67E3E61A" w14:textId="77777777" w:rsidR="002D2BBD" w:rsidRPr="002D2BBD" w:rsidRDefault="002D2BBD" w:rsidP="002D2BBD">
      <w:pPr>
        <w:widowControl w:val="0"/>
        <w:autoSpaceDE w:val="0"/>
        <w:autoSpaceDN w:val="0"/>
        <w:adjustRightInd w:val="0"/>
        <w:spacing w:after="100" w:line="240" w:lineRule="auto"/>
        <w:ind w:left="480" w:hanging="480"/>
        <w:jc w:val="both"/>
        <w:rPr>
          <w:rFonts w:ascii="Cambria" w:hAnsi="Cambria"/>
          <w:noProof/>
          <w:sz w:val="20"/>
          <w:szCs w:val="20"/>
        </w:rPr>
      </w:pPr>
      <w:r w:rsidRPr="002D2BBD">
        <w:rPr>
          <w:rFonts w:ascii="Cambria" w:hAnsi="Cambria"/>
          <w:noProof/>
          <w:sz w:val="20"/>
          <w:szCs w:val="20"/>
        </w:rPr>
        <w:t xml:space="preserve">SSGI. (2021). buku saku hasil studi status gizi indonesia (SSGI) tingkat nasional, provinsi, dan kabupaten/kota tahun 2021. </w:t>
      </w:r>
      <w:r w:rsidRPr="002D2BBD">
        <w:rPr>
          <w:rFonts w:ascii="Cambria" w:hAnsi="Cambria"/>
          <w:i/>
          <w:iCs/>
          <w:noProof/>
          <w:sz w:val="20"/>
          <w:szCs w:val="20"/>
        </w:rPr>
        <w:t>Angewandte Chemie International Edition, 6(11), 951–952.</w:t>
      </w:r>
      <w:r w:rsidRPr="002D2BBD">
        <w:rPr>
          <w:rFonts w:ascii="Cambria" w:hAnsi="Cambria"/>
          <w:noProof/>
          <w:sz w:val="20"/>
          <w:szCs w:val="20"/>
        </w:rPr>
        <w:t>, 2013–2015.</w:t>
      </w:r>
    </w:p>
    <w:p w14:paraId="2CFF5754" w14:textId="77777777" w:rsidR="002D2BBD" w:rsidRPr="002D2BBD" w:rsidRDefault="002D2BBD" w:rsidP="002D2BBD">
      <w:pPr>
        <w:widowControl w:val="0"/>
        <w:autoSpaceDE w:val="0"/>
        <w:autoSpaceDN w:val="0"/>
        <w:adjustRightInd w:val="0"/>
        <w:spacing w:after="100" w:line="240" w:lineRule="auto"/>
        <w:ind w:left="480" w:hanging="480"/>
        <w:jc w:val="both"/>
        <w:rPr>
          <w:rFonts w:ascii="Cambria" w:hAnsi="Cambria"/>
          <w:noProof/>
          <w:sz w:val="20"/>
          <w:szCs w:val="20"/>
        </w:rPr>
      </w:pPr>
      <w:r w:rsidRPr="002D2BBD">
        <w:rPr>
          <w:rFonts w:ascii="Cambria" w:hAnsi="Cambria"/>
          <w:noProof/>
          <w:sz w:val="20"/>
          <w:szCs w:val="20"/>
        </w:rPr>
        <w:t xml:space="preserve">UNICEF, WHO, W. B. G. (2021). Joint Child Malnutrition Estimates. </w:t>
      </w:r>
      <w:r w:rsidRPr="002D2BBD">
        <w:rPr>
          <w:rFonts w:ascii="Cambria" w:hAnsi="Cambria"/>
          <w:i/>
          <w:iCs/>
          <w:noProof/>
          <w:sz w:val="20"/>
          <w:szCs w:val="20"/>
        </w:rPr>
        <w:t>Who</w:t>
      </w:r>
      <w:r w:rsidRPr="002D2BBD">
        <w:rPr>
          <w:rFonts w:ascii="Cambria" w:hAnsi="Cambria"/>
          <w:noProof/>
          <w:sz w:val="20"/>
          <w:szCs w:val="20"/>
        </w:rPr>
        <w:t xml:space="preserve">, </w:t>
      </w:r>
      <w:r w:rsidRPr="002D2BBD">
        <w:rPr>
          <w:rFonts w:ascii="Cambria" w:hAnsi="Cambria"/>
          <w:i/>
          <w:iCs/>
          <w:noProof/>
          <w:sz w:val="20"/>
          <w:szCs w:val="20"/>
        </w:rPr>
        <w:t>24</w:t>
      </w:r>
      <w:r w:rsidRPr="002D2BBD">
        <w:rPr>
          <w:rFonts w:ascii="Cambria" w:hAnsi="Cambria"/>
          <w:noProof/>
          <w:sz w:val="20"/>
          <w:szCs w:val="20"/>
        </w:rPr>
        <w:t>(2), 51–78. https://www.who.int/publications/i/item/9789240025257</w:t>
      </w:r>
    </w:p>
    <w:p w14:paraId="5AC5E9DC" w14:textId="77777777" w:rsidR="002D2BBD" w:rsidRPr="002D2BBD" w:rsidRDefault="002D2BBD" w:rsidP="002D2BBD">
      <w:pPr>
        <w:widowControl w:val="0"/>
        <w:autoSpaceDE w:val="0"/>
        <w:autoSpaceDN w:val="0"/>
        <w:adjustRightInd w:val="0"/>
        <w:spacing w:after="100" w:line="240" w:lineRule="auto"/>
        <w:ind w:left="480" w:hanging="480"/>
        <w:jc w:val="both"/>
        <w:rPr>
          <w:rFonts w:ascii="Cambria" w:hAnsi="Cambria"/>
          <w:noProof/>
          <w:sz w:val="20"/>
          <w:szCs w:val="18"/>
        </w:rPr>
      </w:pPr>
      <w:r w:rsidRPr="002D2BBD">
        <w:rPr>
          <w:rFonts w:ascii="Cambria" w:hAnsi="Cambria"/>
          <w:noProof/>
          <w:sz w:val="20"/>
          <w:szCs w:val="20"/>
        </w:rPr>
        <w:t xml:space="preserve">Waliulu, S. H. (2018). Pengaruh Edukasi Terhadap Tingkat Pengetahuan Dan Upaya Pencegahan Stunting Anak Usia Balita. </w:t>
      </w:r>
      <w:r w:rsidRPr="002D2BBD">
        <w:rPr>
          <w:rFonts w:ascii="Cambria" w:hAnsi="Cambria"/>
          <w:i/>
          <w:iCs/>
          <w:noProof/>
          <w:sz w:val="20"/>
          <w:szCs w:val="20"/>
        </w:rPr>
        <w:t>Jurnal Penelitian Kesehatan Suara Forikes</w:t>
      </w:r>
      <w:r w:rsidRPr="002D2BBD">
        <w:rPr>
          <w:rFonts w:ascii="Cambria" w:hAnsi="Cambria"/>
          <w:noProof/>
          <w:sz w:val="20"/>
          <w:szCs w:val="20"/>
        </w:rPr>
        <w:t xml:space="preserve">, </w:t>
      </w:r>
      <w:r w:rsidRPr="002D2BBD">
        <w:rPr>
          <w:rFonts w:ascii="Cambria" w:hAnsi="Cambria"/>
          <w:i/>
          <w:iCs/>
          <w:noProof/>
          <w:sz w:val="20"/>
          <w:szCs w:val="20"/>
        </w:rPr>
        <w:t>9</w:t>
      </w:r>
      <w:r w:rsidRPr="002D2BBD">
        <w:rPr>
          <w:rFonts w:ascii="Cambria" w:hAnsi="Cambria"/>
          <w:noProof/>
          <w:sz w:val="20"/>
          <w:szCs w:val="20"/>
        </w:rPr>
        <w:t>(4), 269–272.</w:t>
      </w:r>
    </w:p>
    <w:p w14:paraId="2D403AAE" w14:textId="32AB81E4" w:rsidR="006B54EA" w:rsidRPr="007C74AA" w:rsidRDefault="002D2BBD" w:rsidP="002D2BBD">
      <w:pPr>
        <w:widowControl w:val="0"/>
        <w:autoSpaceDE w:val="0"/>
        <w:autoSpaceDN w:val="0"/>
        <w:adjustRightInd w:val="0"/>
        <w:spacing w:after="100" w:line="240" w:lineRule="auto"/>
        <w:ind w:left="480" w:hanging="480"/>
        <w:jc w:val="both"/>
        <w:rPr>
          <w:rFonts w:asciiTheme="majorHAnsi" w:hAnsiTheme="majorHAnsi"/>
          <w:bCs/>
          <w:szCs w:val="24"/>
        </w:rPr>
      </w:pPr>
      <w:r w:rsidRPr="002D2BBD">
        <w:rPr>
          <w:rFonts w:asciiTheme="majorHAnsi" w:hAnsiTheme="majorHAnsi"/>
          <w:bCs/>
          <w:sz w:val="20"/>
          <w:szCs w:val="20"/>
        </w:rPr>
        <w:fldChar w:fldCharType="end"/>
      </w:r>
    </w:p>
    <w:sectPr w:rsidR="006B54EA" w:rsidRPr="007C74AA" w:rsidSect="002D2BBD">
      <w:type w:val="continuous"/>
      <w:pgSz w:w="11906" w:h="16838" w:code="9"/>
      <w:pgMar w:top="1134" w:right="1134" w:bottom="1134" w:left="1134" w:header="709" w:footer="561"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E4234" w14:textId="77777777" w:rsidR="00BB7F0E" w:rsidRDefault="00BB7F0E" w:rsidP="007F78FC">
      <w:pPr>
        <w:spacing w:line="240" w:lineRule="auto"/>
      </w:pPr>
      <w:r>
        <w:separator/>
      </w:r>
    </w:p>
  </w:endnote>
  <w:endnote w:type="continuationSeparator" w:id="0">
    <w:p w14:paraId="4EB65881" w14:textId="77777777" w:rsidR="00BB7F0E" w:rsidRDefault="00BB7F0E" w:rsidP="007F78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eridien-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AC68C" w14:textId="77777777" w:rsidR="00BB7F0E" w:rsidRDefault="00BB7F0E" w:rsidP="007F78FC">
      <w:pPr>
        <w:spacing w:line="240" w:lineRule="auto"/>
      </w:pPr>
      <w:r>
        <w:separator/>
      </w:r>
    </w:p>
  </w:footnote>
  <w:footnote w:type="continuationSeparator" w:id="0">
    <w:p w14:paraId="477BDB39" w14:textId="77777777" w:rsidR="00BB7F0E" w:rsidRDefault="00BB7F0E" w:rsidP="007F78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AEF9A" w14:textId="73CCF0D0" w:rsidR="005B189C" w:rsidRDefault="00F00547" w:rsidP="009E683B">
    <w:pPr>
      <w:pStyle w:val="Header"/>
      <w:jc w:val="right"/>
    </w:pPr>
    <w:r>
      <w:rPr>
        <w:noProof/>
        <w:color w:val="111111"/>
        <w:sz w:val="17"/>
        <w:szCs w:val="17"/>
        <w:shd w:val="clear" w:color="auto" w:fill="FFFFFF"/>
      </w:rPr>
      <w:drawing>
        <wp:anchor distT="0" distB="0" distL="114300" distR="114300" simplePos="0" relativeHeight="251660288" behindDoc="1" locked="0" layoutInCell="1" allowOverlap="1" wp14:anchorId="183F3F4B" wp14:editId="4653BE4F">
          <wp:simplePos x="0" y="0"/>
          <wp:positionH relativeFrom="page">
            <wp:posOffset>-51765</wp:posOffset>
          </wp:positionH>
          <wp:positionV relativeFrom="paragraph">
            <wp:posOffset>-449580</wp:posOffset>
          </wp:positionV>
          <wp:extent cx="7628845" cy="913435"/>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manuskrip ners muda.png"/>
                  <pic:cNvPicPr/>
                </pic:nvPicPr>
                <pic:blipFill>
                  <a:blip r:embed="rId1">
                    <a:extLst>
                      <a:ext uri="{28A0092B-C50C-407E-A947-70E740481C1C}">
                        <a14:useLocalDpi xmlns:a14="http://schemas.microsoft.com/office/drawing/2010/main" val="0"/>
                      </a:ext>
                    </a:extLst>
                  </a:blip>
                  <a:stretch>
                    <a:fillRect/>
                  </a:stretch>
                </pic:blipFill>
                <pic:spPr>
                  <a:xfrm>
                    <a:off x="0" y="0"/>
                    <a:ext cx="7628845" cy="913435"/>
                  </a:xfrm>
                  <a:prstGeom prst="rect">
                    <a:avLst/>
                  </a:prstGeom>
                </pic:spPr>
              </pic:pic>
            </a:graphicData>
          </a:graphic>
          <wp14:sizeRelH relativeFrom="page">
            <wp14:pctWidth>0</wp14:pctWidth>
          </wp14:sizeRelH>
          <wp14:sizeRelV relativeFrom="page">
            <wp14:pctHeight>0</wp14:pctHeight>
          </wp14:sizeRelV>
        </wp:anchor>
      </w:drawing>
    </w:r>
    <w:r w:rsidR="005B189C">
      <w:rPr>
        <w:color w:val="111111"/>
        <w:sz w:val="17"/>
        <w:szCs w:val="17"/>
        <w:shd w:val="clear" w:color="auto" w:fill="FFFFFF"/>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520E7"/>
    <w:multiLevelType w:val="hybridMultilevel"/>
    <w:tmpl w:val="003E81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B723A38"/>
    <w:multiLevelType w:val="hybridMultilevel"/>
    <w:tmpl w:val="56E27A8A"/>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15:restartNumberingAfterBreak="0">
    <w:nsid w:val="0B8113C8"/>
    <w:multiLevelType w:val="hybridMultilevel"/>
    <w:tmpl w:val="174AC73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02D4D23"/>
    <w:multiLevelType w:val="hybridMultilevel"/>
    <w:tmpl w:val="51FE0E50"/>
    <w:lvl w:ilvl="0" w:tplc="3809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 w15:restartNumberingAfterBreak="0">
    <w:nsid w:val="1AA73672"/>
    <w:multiLevelType w:val="hybridMultilevel"/>
    <w:tmpl w:val="1994AC14"/>
    <w:lvl w:ilvl="0" w:tplc="3809000F">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5" w15:restartNumberingAfterBreak="0">
    <w:nsid w:val="215272B5"/>
    <w:multiLevelType w:val="hybridMultilevel"/>
    <w:tmpl w:val="8D7C6CEA"/>
    <w:lvl w:ilvl="0" w:tplc="3809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15:restartNumberingAfterBreak="0">
    <w:nsid w:val="283658BA"/>
    <w:multiLevelType w:val="hybridMultilevel"/>
    <w:tmpl w:val="AA24CCE4"/>
    <w:lvl w:ilvl="0" w:tplc="C602D9D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2C4F0AFE"/>
    <w:multiLevelType w:val="hybridMultilevel"/>
    <w:tmpl w:val="51FE0E50"/>
    <w:lvl w:ilvl="0" w:tplc="3809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8" w15:restartNumberingAfterBreak="0">
    <w:nsid w:val="2DD202D3"/>
    <w:multiLevelType w:val="hybridMultilevel"/>
    <w:tmpl w:val="4D2027DC"/>
    <w:lvl w:ilvl="0" w:tplc="AD04275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2B45EBB"/>
    <w:multiLevelType w:val="hybridMultilevel"/>
    <w:tmpl w:val="51FE0E50"/>
    <w:lvl w:ilvl="0" w:tplc="3809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0" w15:restartNumberingAfterBreak="0">
    <w:nsid w:val="38281AA3"/>
    <w:multiLevelType w:val="hybridMultilevel"/>
    <w:tmpl w:val="9F840CC2"/>
    <w:lvl w:ilvl="0" w:tplc="3809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1" w15:restartNumberingAfterBreak="0">
    <w:nsid w:val="42C961DD"/>
    <w:multiLevelType w:val="hybridMultilevel"/>
    <w:tmpl w:val="5D200D16"/>
    <w:lvl w:ilvl="0" w:tplc="6E4A88A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D6A06F9"/>
    <w:multiLevelType w:val="hybridMultilevel"/>
    <w:tmpl w:val="7D4E90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6ED5752"/>
    <w:multiLevelType w:val="hybridMultilevel"/>
    <w:tmpl w:val="1194D18A"/>
    <w:lvl w:ilvl="0" w:tplc="6E4A88AE">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B863C85"/>
    <w:multiLevelType w:val="hybridMultilevel"/>
    <w:tmpl w:val="51FE0E50"/>
    <w:lvl w:ilvl="0" w:tplc="3809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5" w15:restartNumberingAfterBreak="0">
    <w:nsid w:val="766C4F99"/>
    <w:multiLevelType w:val="hybridMultilevel"/>
    <w:tmpl w:val="DC868E9C"/>
    <w:lvl w:ilvl="0" w:tplc="CFD4A17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2679648">
    <w:abstractNumId w:val="0"/>
  </w:num>
  <w:num w:numId="2" w16cid:durableId="843277231">
    <w:abstractNumId w:val="12"/>
  </w:num>
  <w:num w:numId="3" w16cid:durableId="545264039">
    <w:abstractNumId w:val="2"/>
  </w:num>
  <w:num w:numId="4" w16cid:durableId="1229807382">
    <w:abstractNumId w:val="1"/>
  </w:num>
  <w:num w:numId="5" w16cid:durableId="46300619">
    <w:abstractNumId w:val="5"/>
  </w:num>
  <w:num w:numId="6" w16cid:durableId="1009336105">
    <w:abstractNumId w:val="10"/>
  </w:num>
  <w:num w:numId="7" w16cid:durableId="28266528">
    <w:abstractNumId w:val="13"/>
  </w:num>
  <w:num w:numId="8" w16cid:durableId="1712994781">
    <w:abstractNumId w:val="4"/>
  </w:num>
  <w:num w:numId="9" w16cid:durableId="302007286">
    <w:abstractNumId w:val="14"/>
  </w:num>
  <w:num w:numId="10" w16cid:durableId="1083528755">
    <w:abstractNumId w:val="9"/>
  </w:num>
  <w:num w:numId="11" w16cid:durableId="176238728">
    <w:abstractNumId w:val="7"/>
  </w:num>
  <w:num w:numId="12" w16cid:durableId="1759786732">
    <w:abstractNumId w:val="3"/>
  </w:num>
  <w:num w:numId="13" w16cid:durableId="1281719723">
    <w:abstractNumId w:val="11"/>
  </w:num>
  <w:num w:numId="14" w16cid:durableId="514465609">
    <w:abstractNumId w:val="15"/>
  </w:num>
  <w:num w:numId="15" w16cid:durableId="2042170807">
    <w:abstractNumId w:val="6"/>
  </w:num>
  <w:num w:numId="16" w16cid:durableId="1773933337">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TA2MzIwMjY2NDYwNDBQ0lEKTi0uzszPAykwNqwFAKPjVCAtAAAA"/>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7F78FC"/>
    <w:rsid w:val="000276B5"/>
    <w:rsid w:val="0003069F"/>
    <w:rsid w:val="000464C8"/>
    <w:rsid w:val="00051CC7"/>
    <w:rsid w:val="0006634D"/>
    <w:rsid w:val="000672B0"/>
    <w:rsid w:val="0008041F"/>
    <w:rsid w:val="0008373F"/>
    <w:rsid w:val="000B19BE"/>
    <w:rsid w:val="000C1A85"/>
    <w:rsid w:val="000D4280"/>
    <w:rsid w:val="000D47DD"/>
    <w:rsid w:val="000F24FB"/>
    <w:rsid w:val="001223DF"/>
    <w:rsid w:val="001265E3"/>
    <w:rsid w:val="00127B0C"/>
    <w:rsid w:val="00155573"/>
    <w:rsid w:val="00170BFA"/>
    <w:rsid w:val="0017225B"/>
    <w:rsid w:val="001902F1"/>
    <w:rsid w:val="001A09CE"/>
    <w:rsid w:val="001A2A5C"/>
    <w:rsid w:val="001B2456"/>
    <w:rsid w:val="001C4692"/>
    <w:rsid w:val="001E1BDA"/>
    <w:rsid w:val="00220DDF"/>
    <w:rsid w:val="00223B98"/>
    <w:rsid w:val="002329EF"/>
    <w:rsid w:val="00261640"/>
    <w:rsid w:val="00265566"/>
    <w:rsid w:val="002751D7"/>
    <w:rsid w:val="00287421"/>
    <w:rsid w:val="002A1309"/>
    <w:rsid w:val="002A469A"/>
    <w:rsid w:val="002A478E"/>
    <w:rsid w:val="002B5569"/>
    <w:rsid w:val="002D2BBD"/>
    <w:rsid w:val="002D5AD9"/>
    <w:rsid w:val="002E5BF5"/>
    <w:rsid w:val="002F029A"/>
    <w:rsid w:val="002F3659"/>
    <w:rsid w:val="00307C09"/>
    <w:rsid w:val="0031237E"/>
    <w:rsid w:val="00331C2C"/>
    <w:rsid w:val="00336F48"/>
    <w:rsid w:val="00350782"/>
    <w:rsid w:val="00351C50"/>
    <w:rsid w:val="00352983"/>
    <w:rsid w:val="00357BD7"/>
    <w:rsid w:val="00361D7F"/>
    <w:rsid w:val="00363882"/>
    <w:rsid w:val="00364AF1"/>
    <w:rsid w:val="003709F0"/>
    <w:rsid w:val="003A15C6"/>
    <w:rsid w:val="003B0AB4"/>
    <w:rsid w:val="003B69CA"/>
    <w:rsid w:val="003D02D7"/>
    <w:rsid w:val="003E0F5A"/>
    <w:rsid w:val="003E3BC8"/>
    <w:rsid w:val="003F21AF"/>
    <w:rsid w:val="003F53CB"/>
    <w:rsid w:val="004005F9"/>
    <w:rsid w:val="004138E3"/>
    <w:rsid w:val="00435299"/>
    <w:rsid w:val="004368B0"/>
    <w:rsid w:val="00436E9B"/>
    <w:rsid w:val="00436FD2"/>
    <w:rsid w:val="0044085F"/>
    <w:rsid w:val="00446165"/>
    <w:rsid w:val="0045764B"/>
    <w:rsid w:val="00460248"/>
    <w:rsid w:val="004642C6"/>
    <w:rsid w:val="004702FD"/>
    <w:rsid w:val="0048628C"/>
    <w:rsid w:val="00490159"/>
    <w:rsid w:val="00495E01"/>
    <w:rsid w:val="00497AD6"/>
    <w:rsid w:val="004B25AF"/>
    <w:rsid w:val="004B2AD5"/>
    <w:rsid w:val="004B4DE0"/>
    <w:rsid w:val="004C76D2"/>
    <w:rsid w:val="004E0201"/>
    <w:rsid w:val="004E380C"/>
    <w:rsid w:val="004F560D"/>
    <w:rsid w:val="005155EF"/>
    <w:rsid w:val="005165D3"/>
    <w:rsid w:val="00517B07"/>
    <w:rsid w:val="0052331E"/>
    <w:rsid w:val="00531DE6"/>
    <w:rsid w:val="0055251C"/>
    <w:rsid w:val="0055280F"/>
    <w:rsid w:val="00557E9C"/>
    <w:rsid w:val="00564716"/>
    <w:rsid w:val="00564F26"/>
    <w:rsid w:val="005849CB"/>
    <w:rsid w:val="00593713"/>
    <w:rsid w:val="005944B5"/>
    <w:rsid w:val="005B189C"/>
    <w:rsid w:val="005C3D1C"/>
    <w:rsid w:val="005D5F25"/>
    <w:rsid w:val="005D7D9D"/>
    <w:rsid w:val="005E1A98"/>
    <w:rsid w:val="0060040F"/>
    <w:rsid w:val="00602507"/>
    <w:rsid w:val="00614BA7"/>
    <w:rsid w:val="00625174"/>
    <w:rsid w:val="006277DD"/>
    <w:rsid w:val="00633C8B"/>
    <w:rsid w:val="00640C89"/>
    <w:rsid w:val="00645CE8"/>
    <w:rsid w:val="00645F56"/>
    <w:rsid w:val="0066282D"/>
    <w:rsid w:val="00666941"/>
    <w:rsid w:val="00670BC7"/>
    <w:rsid w:val="00672A88"/>
    <w:rsid w:val="00676CB5"/>
    <w:rsid w:val="00692105"/>
    <w:rsid w:val="0069417E"/>
    <w:rsid w:val="00694848"/>
    <w:rsid w:val="006A4824"/>
    <w:rsid w:val="006B20E1"/>
    <w:rsid w:val="006B54EA"/>
    <w:rsid w:val="006E0923"/>
    <w:rsid w:val="006F393A"/>
    <w:rsid w:val="007132DC"/>
    <w:rsid w:val="00713643"/>
    <w:rsid w:val="00713DBC"/>
    <w:rsid w:val="00715617"/>
    <w:rsid w:val="00717D98"/>
    <w:rsid w:val="00722C7E"/>
    <w:rsid w:val="00732DEE"/>
    <w:rsid w:val="00735A83"/>
    <w:rsid w:val="00740722"/>
    <w:rsid w:val="00754465"/>
    <w:rsid w:val="0075771A"/>
    <w:rsid w:val="007708EE"/>
    <w:rsid w:val="007709D9"/>
    <w:rsid w:val="00771907"/>
    <w:rsid w:val="007729E7"/>
    <w:rsid w:val="00773756"/>
    <w:rsid w:val="00776F78"/>
    <w:rsid w:val="00784085"/>
    <w:rsid w:val="00793032"/>
    <w:rsid w:val="00797F34"/>
    <w:rsid w:val="007A56ED"/>
    <w:rsid w:val="007B193E"/>
    <w:rsid w:val="007B3CFA"/>
    <w:rsid w:val="007B7BFA"/>
    <w:rsid w:val="007C0C26"/>
    <w:rsid w:val="007C1A24"/>
    <w:rsid w:val="007C6BF8"/>
    <w:rsid w:val="007C6FF0"/>
    <w:rsid w:val="007C74AA"/>
    <w:rsid w:val="007E042C"/>
    <w:rsid w:val="007F5840"/>
    <w:rsid w:val="007F78FC"/>
    <w:rsid w:val="00800CB9"/>
    <w:rsid w:val="00807F00"/>
    <w:rsid w:val="008121C7"/>
    <w:rsid w:val="0081520C"/>
    <w:rsid w:val="00832A7B"/>
    <w:rsid w:val="0086165B"/>
    <w:rsid w:val="008648EC"/>
    <w:rsid w:val="00866C57"/>
    <w:rsid w:val="008774B5"/>
    <w:rsid w:val="00881BEA"/>
    <w:rsid w:val="00883C99"/>
    <w:rsid w:val="008A29D9"/>
    <w:rsid w:val="008A308C"/>
    <w:rsid w:val="008A422B"/>
    <w:rsid w:val="008A629A"/>
    <w:rsid w:val="008E6F48"/>
    <w:rsid w:val="008F13E3"/>
    <w:rsid w:val="008F248A"/>
    <w:rsid w:val="00903959"/>
    <w:rsid w:val="0091679F"/>
    <w:rsid w:val="00921EA1"/>
    <w:rsid w:val="00923405"/>
    <w:rsid w:val="00924DFA"/>
    <w:rsid w:val="00925D35"/>
    <w:rsid w:val="00942F79"/>
    <w:rsid w:val="0095296B"/>
    <w:rsid w:val="00960D77"/>
    <w:rsid w:val="00985224"/>
    <w:rsid w:val="00990B1D"/>
    <w:rsid w:val="00992131"/>
    <w:rsid w:val="00992C32"/>
    <w:rsid w:val="00992FCF"/>
    <w:rsid w:val="009A6BD6"/>
    <w:rsid w:val="009B2CC4"/>
    <w:rsid w:val="009C2C3F"/>
    <w:rsid w:val="009C6FC6"/>
    <w:rsid w:val="009C7E61"/>
    <w:rsid w:val="009E683B"/>
    <w:rsid w:val="00A0170E"/>
    <w:rsid w:val="00A01FC5"/>
    <w:rsid w:val="00A064E1"/>
    <w:rsid w:val="00A11C90"/>
    <w:rsid w:val="00A12EFE"/>
    <w:rsid w:val="00A15730"/>
    <w:rsid w:val="00A16065"/>
    <w:rsid w:val="00A25F30"/>
    <w:rsid w:val="00A36E05"/>
    <w:rsid w:val="00A37B89"/>
    <w:rsid w:val="00A42137"/>
    <w:rsid w:val="00A446D3"/>
    <w:rsid w:val="00A44EA2"/>
    <w:rsid w:val="00A50C7C"/>
    <w:rsid w:val="00A54CEA"/>
    <w:rsid w:val="00A628E4"/>
    <w:rsid w:val="00A72465"/>
    <w:rsid w:val="00A94922"/>
    <w:rsid w:val="00A97599"/>
    <w:rsid w:val="00A97B4D"/>
    <w:rsid w:val="00AA7C92"/>
    <w:rsid w:val="00AB1A63"/>
    <w:rsid w:val="00AB4D6D"/>
    <w:rsid w:val="00AB6B60"/>
    <w:rsid w:val="00AB6F0A"/>
    <w:rsid w:val="00AC3EC9"/>
    <w:rsid w:val="00AC7D30"/>
    <w:rsid w:val="00AD0279"/>
    <w:rsid w:val="00AF4470"/>
    <w:rsid w:val="00AF7EEE"/>
    <w:rsid w:val="00B000DB"/>
    <w:rsid w:val="00B0477F"/>
    <w:rsid w:val="00B10FF8"/>
    <w:rsid w:val="00B17478"/>
    <w:rsid w:val="00B247E6"/>
    <w:rsid w:val="00B27A77"/>
    <w:rsid w:val="00B31C75"/>
    <w:rsid w:val="00B46EF5"/>
    <w:rsid w:val="00B513D5"/>
    <w:rsid w:val="00B63587"/>
    <w:rsid w:val="00B7109A"/>
    <w:rsid w:val="00B82F1E"/>
    <w:rsid w:val="00B87708"/>
    <w:rsid w:val="00BA2DC9"/>
    <w:rsid w:val="00BB7F0E"/>
    <w:rsid w:val="00BC3F69"/>
    <w:rsid w:val="00C07B08"/>
    <w:rsid w:val="00C1089C"/>
    <w:rsid w:val="00C10B2E"/>
    <w:rsid w:val="00C12308"/>
    <w:rsid w:val="00C13A29"/>
    <w:rsid w:val="00C15D53"/>
    <w:rsid w:val="00C304BD"/>
    <w:rsid w:val="00C4765C"/>
    <w:rsid w:val="00C56686"/>
    <w:rsid w:val="00C80869"/>
    <w:rsid w:val="00C80A83"/>
    <w:rsid w:val="00CB052C"/>
    <w:rsid w:val="00CB72C2"/>
    <w:rsid w:val="00CC07CA"/>
    <w:rsid w:val="00CC6F03"/>
    <w:rsid w:val="00CC7462"/>
    <w:rsid w:val="00CD18BA"/>
    <w:rsid w:val="00CE0FD9"/>
    <w:rsid w:val="00CF3C20"/>
    <w:rsid w:val="00CF7AA8"/>
    <w:rsid w:val="00D057A2"/>
    <w:rsid w:val="00D12988"/>
    <w:rsid w:val="00D13CE5"/>
    <w:rsid w:val="00D25985"/>
    <w:rsid w:val="00D34BAF"/>
    <w:rsid w:val="00D461AE"/>
    <w:rsid w:val="00D50423"/>
    <w:rsid w:val="00D6167B"/>
    <w:rsid w:val="00D617C2"/>
    <w:rsid w:val="00D70049"/>
    <w:rsid w:val="00D74EA0"/>
    <w:rsid w:val="00D80064"/>
    <w:rsid w:val="00D9218A"/>
    <w:rsid w:val="00DB0A65"/>
    <w:rsid w:val="00DB120C"/>
    <w:rsid w:val="00DB5DFD"/>
    <w:rsid w:val="00DB7A7E"/>
    <w:rsid w:val="00DC1228"/>
    <w:rsid w:val="00DD457E"/>
    <w:rsid w:val="00DE58F4"/>
    <w:rsid w:val="00DE64CE"/>
    <w:rsid w:val="00E12445"/>
    <w:rsid w:val="00E15D84"/>
    <w:rsid w:val="00E2067C"/>
    <w:rsid w:val="00E37D9C"/>
    <w:rsid w:val="00E4664E"/>
    <w:rsid w:val="00E477D7"/>
    <w:rsid w:val="00E548B9"/>
    <w:rsid w:val="00E60162"/>
    <w:rsid w:val="00E8257F"/>
    <w:rsid w:val="00E86442"/>
    <w:rsid w:val="00E86530"/>
    <w:rsid w:val="00E957DA"/>
    <w:rsid w:val="00EA5426"/>
    <w:rsid w:val="00EA6B42"/>
    <w:rsid w:val="00EA6D27"/>
    <w:rsid w:val="00EC3FAA"/>
    <w:rsid w:val="00ED172B"/>
    <w:rsid w:val="00ED31F5"/>
    <w:rsid w:val="00ED3D20"/>
    <w:rsid w:val="00F00547"/>
    <w:rsid w:val="00F17231"/>
    <w:rsid w:val="00F22022"/>
    <w:rsid w:val="00F37877"/>
    <w:rsid w:val="00F4204C"/>
    <w:rsid w:val="00F429B1"/>
    <w:rsid w:val="00F432EB"/>
    <w:rsid w:val="00F44B56"/>
    <w:rsid w:val="00F4549A"/>
    <w:rsid w:val="00F71D65"/>
    <w:rsid w:val="00F72571"/>
    <w:rsid w:val="00F73ED3"/>
    <w:rsid w:val="00F93828"/>
    <w:rsid w:val="00FA3F8A"/>
    <w:rsid w:val="00FB0432"/>
    <w:rsid w:val="00FC6689"/>
    <w:rsid w:val="00FF21BE"/>
    <w:rsid w:val="00FF502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81588"/>
  <w15:docId w15:val="{3B94AF6A-DA84-4512-9DE1-5A83A79A1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id-ID"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65E3"/>
    <w:rPr>
      <w:color w:val="0000FF" w:themeColor="hyperlink"/>
      <w:u w:val="single"/>
    </w:rPr>
  </w:style>
  <w:style w:type="character" w:customStyle="1" w:styleId="hps">
    <w:name w:val="hps"/>
    <w:basedOn w:val="DefaultParagraphFont"/>
    <w:rsid w:val="00170BFA"/>
  </w:style>
  <w:style w:type="character" w:customStyle="1" w:styleId="longtext">
    <w:name w:val="longtext"/>
    <w:basedOn w:val="DefaultParagraphFont"/>
    <w:rsid w:val="00170BFA"/>
  </w:style>
  <w:style w:type="paragraph" w:customStyle="1" w:styleId="EndNoteBibliographyTitle">
    <w:name w:val="EndNote Bibliography Title"/>
    <w:basedOn w:val="Normal"/>
    <w:link w:val="EndNoteBibliographyTitleChar"/>
    <w:rsid w:val="00FF5023"/>
    <w:pPr>
      <w:jc w:val="center"/>
    </w:pPr>
    <w:rPr>
      <w:noProof/>
      <w:lang w:val="en-US"/>
    </w:rPr>
  </w:style>
  <w:style w:type="character" w:customStyle="1" w:styleId="EndNoteBibliographyTitleChar">
    <w:name w:val="EndNote Bibliography Title Char"/>
    <w:basedOn w:val="DefaultParagraphFont"/>
    <w:link w:val="EndNoteBibliographyTitle"/>
    <w:rsid w:val="00FF5023"/>
    <w:rPr>
      <w:noProof/>
      <w:lang w:val="en-US"/>
    </w:rPr>
  </w:style>
  <w:style w:type="paragraph" w:customStyle="1" w:styleId="EndNoteBibliography">
    <w:name w:val="EndNote Bibliography"/>
    <w:basedOn w:val="Normal"/>
    <w:link w:val="EndNoteBibliographyChar"/>
    <w:rsid w:val="00FF5023"/>
    <w:pPr>
      <w:spacing w:line="240" w:lineRule="auto"/>
    </w:pPr>
    <w:rPr>
      <w:noProof/>
      <w:lang w:val="en-US"/>
    </w:rPr>
  </w:style>
  <w:style w:type="character" w:customStyle="1" w:styleId="EndNoteBibliographyChar">
    <w:name w:val="EndNote Bibliography Char"/>
    <w:basedOn w:val="DefaultParagraphFont"/>
    <w:link w:val="EndNoteBibliography"/>
    <w:rsid w:val="00FF5023"/>
    <w:rPr>
      <w:noProof/>
      <w:lang w:val="en-US"/>
    </w:rPr>
  </w:style>
  <w:style w:type="paragraph" w:styleId="ListParagraph">
    <w:name w:val="List Paragraph"/>
    <w:aliases w:val="Body of text"/>
    <w:basedOn w:val="Normal"/>
    <w:link w:val="ListParagraphChar"/>
    <w:uiPriority w:val="34"/>
    <w:qFormat/>
    <w:rsid w:val="000672B0"/>
    <w:pPr>
      <w:spacing w:line="240" w:lineRule="auto"/>
      <w:ind w:left="720"/>
      <w:contextualSpacing/>
    </w:pPr>
    <w:rPr>
      <w:rFonts w:cstheme="minorBidi"/>
      <w:lang w:val="en-US"/>
    </w:rPr>
  </w:style>
  <w:style w:type="table" w:styleId="TableGrid">
    <w:name w:val="Table Grid"/>
    <w:basedOn w:val="TableNormal"/>
    <w:uiPriority w:val="39"/>
    <w:rsid w:val="000672B0"/>
    <w:pPr>
      <w:spacing w:line="240" w:lineRule="auto"/>
    </w:pPr>
    <w:rPr>
      <w:rFonts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C1228"/>
    <w:pPr>
      <w:spacing w:line="240" w:lineRule="auto"/>
    </w:pPr>
    <w:rPr>
      <w:rFonts w:cstheme="minorBidi"/>
      <w:sz w:val="20"/>
      <w:szCs w:val="20"/>
      <w:lang w:val="en-US"/>
    </w:rPr>
  </w:style>
  <w:style w:type="character" w:customStyle="1" w:styleId="EndnoteTextChar">
    <w:name w:val="Endnote Text Char"/>
    <w:basedOn w:val="DefaultParagraphFont"/>
    <w:link w:val="EndnoteText"/>
    <w:uiPriority w:val="99"/>
    <w:semiHidden/>
    <w:rsid w:val="00DC1228"/>
    <w:rPr>
      <w:rFonts w:cstheme="minorBidi"/>
      <w:sz w:val="20"/>
      <w:szCs w:val="20"/>
      <w:lang w:val="en-US"/>
    </w:rPr>
  </w:style>
  <w:style w:type="paragraph" w:styleId="Header">
    <w:name w:val="header"/>
    <w:basedOn w:val="Normal"/>
    <w:link w:val="HeaderChar"/>
    <w:uiPriority w:val="99"/>
    <w:unhideWhenUsed/>
    <w:rsid w:val="003E0F5A"/>
    <w:pPr>
      <w:tabs>
        <w:tab w:val="center" w:pos="4513"/>
        <w:tab w:val="right" w:pos="9026"/>
      </w:tabs>
      <w:spacing w:line="240" w:lineRule="auto"/>
    </w:pPr>
  </w:style>
  <w:style w:type="character" w:customStyle="1" w:styleId="HeaderChar">
    <w:name w:val="Header Char"/>
    <w:basedOn w:val="DefaultParagraphFont"/>
    <w:link w:val="Header"/>
    <w:uiPriority w:val="99"/>
    <w:rsid w:val="003E0F5A"/>
  </w:style>
  <w:style w:type="paragraph" w:styleId="Footer">
    <w:name w:val="footer"/>
    <w:basedOn w:val="Normal"/>
    <w:link w:val="FooterChar"/>
    <w:uiPriority w:val="99"/>
    <w:unhideWhenUsed/>
    <w:rsid w:val="003E0F5A"/>
    <w:pPr>
      <w:tabs>
        <w:tab w:val="center" w:pos="4513"/>
        <w:tab w:val="right" w:pos="9026"/>
      </w:tabs>
      <w:spacing w:line="240" w:lineRule="auto"/>
    </w:pPr>
  </w:style>
  <w:style w:type="character" w:customStyle="1" w:styleId="FooterChar">
    <w:name w:val="Footer Char"/>
    <w:basedOn w:val="DefaultParagraphFont"/>
    <w:link w:val="Footer"/>
    <w:uiPriority w:val="99"/>
    <w:rsid w:val="003E0F5A"/>
  </w:style>
  <w:style w:type="paragraph" w:styleId="BalloonText">
    <w:name w:val="Balloon Text"/>
    <w:basedOn w:val="Normal"/>
    <w:link w:val="BalloonTextChar"/>
    <w:uiPriority w:val="99"/>
    <w:semiHidden/>
    <w:unhideWhenUsed/>
    <w:rsid w:val="003D02D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2D7"/>
    <w:rPr>
      <w:rFonts w:ascii="Tahoma" w:hAnsi="Tahoma" w:cs="Tahoma"/>
      <w:sz w:val="16"/>
      <w:szCs w:val="16"/>
    </w:rPr>
  </w:style>
  <w:style w:type="character" w:customStyle="1" w:styleId="ListParagraphChar">
    <w:name w:val="List Paragraph Char"/>
    <w:aliases w:val="Body of text Char"/>
    <w:basedOn w:val="DefaultParagraphFont"/>
    <w:link w:val="ListParagraph"/>
    <w:uiPriority w:val="34"/>
    <w:qFormat/>
    <w:rsid w:val="001C4692"/>
    <w:rPr>
      <w:rFonts w:cstheme="minorBidi"/>
      <w:lang w:val="en-US"/>
    </w:rPr>
  </w:style>
  <w:style w:type="table" w:customStyle="1" w:styleId="LightShading1">
    <w:name w:val="Light Shading1"/>
    <w:basedOn w:val="TableNormal"/>
    <w:uiPriority w:val="60"/>
    <w:rsid w:val="001C4692"/>
    <w:pPr>
      <w:spacing w:line="240" w:lineRule="auto"/>
    </w:pPr>
    <w:rPr>
      <w:rFonts w:asciiTheme="minorHAnsi" w:hAnsiTheme="minorHAnsi" w:cstheme="minorBid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SGENFONTSTYLENAMETEMPLATEROLENUMBERMSGENFONTSTYLENAMEBYROLETEXT79">
    <w:name w:val="MSG_EN_FONT_STYLE_NAME_TEMPLATE_ROLE_NUMBER MSG_EN_FONT_STYLE_NAME_BY_ROLE_TEXT 79_"/>
    <w:basedOn w:val="DefaultParagraphFont"/>
    <w:link w:val="MSGENFONTSTYLENAMETEMPLATEROLENUMBERMSGENFONTSTYLENAMEBYROLETEXT790"/>
    <w:rsid w:val="001C4692"/>
    <w:rPr>
      <w:rFonts w:ascii="Arial" w:eastAsia="Arial" w:hAnsi="Arial" w:cs="Arial"/>
      <w:sz w:val="18"/>
      <w:szCs w:val="18"/>
      <w:shd w:val="clear" w:color="auto" w:fill="FFFFFF"/>
    </w:rPr>
  </w:style>
  <w:style w:type="paragraph" w:customStyle="1" w:styleId="MSGENFONTSTYLENAMETEMPLATEROLENUMBERMSGENFONTSTYLENAMEBYROLETEXT790">
    <w:name w:val="MSG_EN_FONT_STYLE_NAME_TEMPLATE_ROLE_NUMBER MSG_EN_FONT_STYLE_NAME_BY_ROLE_TEXT 79"/>
    <w:basedOn w:val="Normal"/>
    <w:link w:val="MSGENFONTSTYLENAMETEMPLATEROLENUMBERMSGENFONTSTYLENAMEBYROLETEXT79"/>
    <w:rsid w:val="001C4692"/>
    <w:pPr>
      <w:widowControl w:val="0"/>
      <w:shd w:val="clear" w:color="auto" w:fill="FFFFFF"/>
      <w:spacing w:line="0" w:lineRule="atLeast"/>
    </w:pPr>
    <w:rPr>
      <w:rFonts w:ascii="Arial" w:eastAsia="Arial" w:hAnsi="Arial" w:cs="Arial"/>
      <w:sz w:val="18"/>
      <w:szCs w:val="18"/>
    </w:rPr>
  </w:style>
  <w:style w:type="paragraph" w:customStyle="1" w:styleId="Default">
    <w:name w:val="Default"/>
    <w:rsid w:val="008E6F48"/>
    <w:pPr>
      <w:autoSpaceDE w:val="0"/>
      <w:autoSpaceDN w:val="0"/>
      <w:adjustRightInd w:val="0"/>
      <w:spacing w:line="240" w:lineRule="auto"/>
    </w:pPr>
    <w:rPr>
      <w:rFonts w:eastAsia="Calibri"/>
      <w:color w:val="000000"/>
      <w:szCs w:val="24"/>
      <w:lang w:eastAsia="id-ID"/>
    </w:rPr>
  </w:style>
  <w:style w:type="table" w:customStyle="1" w:styleId="TableGrid1">
    <w:name w:val="Table Grid1"/>
    <w:basedOn w:val="TableNormal"/>
    <w:next w:val="TableGrid"/>
    <w:uiPriority w:val="59"/>
    <w:rsid w:val="007A56ED"/>
    <w:pPr>
      <w:spacing w:line="240" w:lineRule="auto"/>
    </w:pPr>
    <w:rPr>
      <w:rFonts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A2DC9"/>
    <w:rPr>
      <w:color w:val="808080"/>
    </w:rPr>
  </w:style>
  <w:style w:type="character" w:customStyle="1" w:styleId="fontstyle01">
    <w:name w:val="fontstyle01"/>
    <w:basedOn w:val="DefaultParagraphFont"/>
    <w:rsid w:val="005B189C"/>
    <w:rPr>
      <w:rFonts w:ascii="Meridien-Roman" w:hAnsi="Meridien-Roman" w:hint="default"/>
      <w:b w:val="0"/>
      <w:bCs w:val="0"/>
      <w:i w:val="0"/>
      <w:iCs w:val="0"/>
      <w:color w:val="231F20"/>
      <w:sz w:val="20"/>
      <w:szCs w:val="20"/>
    </w:rPr>
  </w:style>
  <w:style w:type="character" w:styleId="UnresolvedMention">
    <w:name w:val="Unresolved Mention"/>
    <w:basedOn w:val="DefaultParagraphFont"/>
    <w:uiPriority w:val="99"/>
    <w:semiHidden/>
    <w:unhideWhenUsed/>
    <w:rsid w:val="00A72465"/>
    <w:rPr>
      <w:color w:val="605E5C"/>
      <w:shd w:val="clear" w:color="auto" w:fill="E1DFDD"/>
    </w:rPr>
  </w:style>
  <w:style w:type="character" w:styleId="FootnoteReference">
    <w:name w:val="footnote reference"/>
    <w:basedOn w:val="DefaultParagraphFont"/>
    <w:uiPriority w:val="99"/>
    <w:semiHidden/>
    <w:unhideWhenUsed/>
    <w:rsid w:val="00B7109A"/>
    <w:rPr>
      <w:vertAlign w:val="superscript"/>
    </w:rPr>
  </w:style>
  <w:style w:type="character" w:styleId="CommentReference">
    <w:name w:val="annotation reference"/>
    <w:basedOn w:val="DefaultParagraphFont"/>
    <w:uiPriority w:val="99"/>
    <w:semiHidden/>
    <w:unhideWhenUsed/>
    <w:rsid w:val="004138E3"/>
    <w:rPr>
      <w:sz w:val="16"/>
      <w:szCs w:val="16"/>
    </w:rPr>
  </w:style>
  <w:style w:type="paragraph" w:styleId="CommentText">
    <w:name w:val="annotation text"/>
    <w:basedOn w:val="Normal"/>
    <w:link w:val="CommentTextChar"/>
    <w:uiPriority w:val="99"/>
    <w:unhideWhenUsed/>
    <w:rsid w:val="004138E3"/>
    <w:pPr>
      <w:spacing w:line="240" w:lineRule="auto"/>
    </w:pPr>
    <w:rPr>
      <w:sz w:val="20"/>
      <w:szCs w:val="20"/>
    </w:rPr>
  </w:style>
  <w:style w:type="character" w:customStyle="1" w:styleId="CommentTextChar">
    <w:name w:val="Comment Text Char"/>
    <w:basedOn w:val="DefaultParagraphFont"/>
    <w:link w:val="CommentText"/>
    <w:uiPriority w:val="99"/>
    <w:rsid w:val="004138E3"/>
    <w:rPr>
      <w:sz w:val="20"/>
      <w:szCs w:val="20"/>
    </w:rPr>
  </w:style>
  <w:style w:type="paragraph" w:styleId="CommentSubject">
    <w:name w:val="annotation subject"/>
    <w:basedOn w:val="CommentText"/>
    <w:next w:val="CommentText"/>
    <w:link w:val="CommentSubjectChar"/>
    <w:uiPriority w:val="99"/>
    <w:semiHidden/>
    <w:unhideWhenUsed/>
    <w:rsid w:val="004138E3"/>
    <w:rPr>
      <w:b/>
      <w:bCs/>
    </w:rPr>
  </w:style>
  <w:style w:type="character" w:customStyle="1" w:styleId="CommentSubjectChar">
    <w:name w:val="Comment Subject Char"/>
    <w:basedOn w:val="CommentTextChar"/>
    <w:link w:val="CommentSubject"/>
    <w:uiPriority w:val="99"/>
    <w:semiHidden/>
    <w:rsid w:val="004138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08344">
      <w:bodyDiv w:val="1"/>
      <w:marLeft w:val="0"/>
      <w:marRight w:val="0"/>
      <w:marTop w:val="0"/>
      <w:marBottom w:val="0"/>
      <w:divBdr>
        <w:top w:val="none" w:sz="0" w:space="0" w:color="auto"/>
        <w:left w:val="none" w:sz="0" w:space="0" w:color="auto"/>
        <w:bottom w:val="none" w:sz="0" w:space="0" w:color="auto"/>
        <w:right w:val="none" w:sz="0" w:space="0" w:color="auto"/>
      </w:divBdr>
    </w:div>
    <w:div w:id="156500691">
      <w:bodyDiv w:val="1"/>
      <w:marLeft w:val="0"/>
      <w:marRight w:val="0"/>
      <w:marTop w:val="0"/>
      <w:marBottom w:val="0"/>
      <w:divBdr>
        <w:top w:val="none" w:sz="0" w:space="0" w:color="auto"/>
        <w:left w:val="none" w:sz="0" w:space="0" w:color="auto"/>
        <w:bottom w:val="none" w:sz="0" w:space="0" w:color="auto"/>
        <w:right w:val="none" w:sz="0" w:space="0" w:color="auto"/>
      </w:divBdr>
    </w:div>
    <w:div w:id="372769806">
      <w:bodyDiv w:val="1"/>
      <w:marLeft w:val="0"/>
      <w:marRight w:val="0"/>
      <w:marTop w:val="0"/>
      <w:marBottom w:val="0"/>
      <w:divBdr>
        <w:top w:val="none" w:sz="0" w:space="0" w:color="auto"/>
        <w:left w:val="none" w:sz="0" w:space="0" w:color="auto"/>
        <w:bottom w:val="none" w:sz="0" w:space="0" w:color="auto"/>
        <w:right w:val="none" w:sz="0" w:space="0" w:color="auto"/>
      </w:divBdr>
    </w:div>
    <w:div w:id="550768718">
      <w:bodyDiv w:val="1"/>
      <w:marLeft w:val="0"/>
      <w:marRight w:val="0"/>
      <w:marTop w:val="0"/>
      <w:marBottom w:val="0"/>
      <w:divBdr>
        <w:top w:val="none" w:sz="0" w:space="0" w:color="auto"/>
        <w:left w:val="none" w:sz="0" w:space="0" w:color="auto"/>
        <w:bottom w:val="none" w:sz="0" w:space="0" w:color="auto"/>
        <w:right w:val="none" w:sz="0" w:space="0" w:color="auto"/>
      </w:divBdr>
    </w:div>
    <w:div w:id="574709069">
      <w:bodyDiv w:val="1"/>
      <w:marLeft w:val="0"/>
      <w:marRight w:val="0"/>
      <w:marTop w:val="0"/>
      <w:marBottom w:val="0"/>
      <w:divBdr>
        <w:top w:val="none" w:sz="0" w:space="0" w:color="auto"/>
        <w:left w:val="none" w:sz="0" w:space="0" w:color="auto"/>
        <w:bottom w:val="none" w:sz="0" w:space="0" w:color="auto"/>
        <w:right w:val="none" w:sz="0" w:space="0" w:color="auto"/>
      </w:divBdr>
    </w:div>
    <w:div w:id="1015494611">
      <w:bodyDiv w:val="1"/>
      <w:marLeft w:val="0"/>
      <w:marRight w:val="0"/>
      <w:marTop w:val="0"/>
      <w:marBottom w:val="0"/>
      <w:divBdr>
        <w:top w:val="none" w:sz="0" w:space="0" w:color="auto"/>
        <w:left w:val="none" w:sz="0" w:space="0" w:color="auto"/>
        <w:bottom w:val="none" w:sz="0" w:space="0" w:color="auto"/>
        <w:right w:val="none" w:sz="0" w:space="0" w:color="auto"/>
      </w:divBdr>
    </w:div>
    <w:div w:id="1415125776">
      <w:bodyDiv w:val="1"/>
      <w:marLeft w:val="0"/>
      <w:marRight w:val="0"/>
      <w:marTop w:val="0"/>
      <w:marBottom w:val="0"/>
      <w:divBdr>
        <w:top w:val="none" w:sz="0" w:space="0" w:color="auto"/>
        <w:left w:val="none" w:sz="0" w:space="0" w:color="auto"/>
        <w:bottom w:val="none" w:sz="0" w:space="0" w:color="auto"/>
        <w:right w:val="none" w:sz="0" w:space="0" w:color="auto"/>
      </w:divBdr>
    </w:div>
    <w:div w:id="1421683917">
      <w:bodyDiv w:val="1"/>
      <w:marLeft w:val="0"/>
      <w:marRight w:val="0"/>
      <w:marTop w:val="0"/>
      <w:marBottom w:val="0"/>
      <w:divBdr>
        <w:top w:val="none" w:sz="0" w:space="0" w:color="auto"/>
        <w:left w:val="none" w:sz="0" w:space="0" w:color="auto"/>
        <w:bottom w:val="none" w:sz="0" w:space="0" w:color="auto"/>
        <w:right w:val="none" w:sz="0" w:space="0" w:color="auto"/>
      </w:divBdr>
    </w:div>
    <w:div w:id="1487551952">
      <w:bodyDiv w:val="1"/>
      <w:marLeft w:val="0"/>
      <w:marRight w:val="0"/>
      <w:marTop w:val="0"/>
      <w:marBottom w:val="0"/>
      <w:divBdr>
        <w:top w:val="none" w:sz="0" w:space="0" w:color="auto"/>
        <w:left w:val="none" w:sz="0" w:space="0" w:color="auto"/>
        <w:bottom w:val="none" w:sz="0" w:space="0" w:color="auto"/>
        <w:right w:val="none" w:sz="0" w:space="0" w:color="auto"/>
      </w:divBdr>
    </w:div>
    <w:div w:id="2012561642">
      <w:bodyDiv w:val="1"/>
      <w:marLeft w:val="0"/>
      <w:marRight w:val="0"/>
      <w:marTop w:val="0"/>
      <w:marBottom w:val="0"/>
      <w:divBdr>
        <w:top w:val="none" w:sz="0" w:space="0" w:color="auto"/>
        <w:left w:val="none" w:sz="0" w:space="0" w:color="auto"/>
        <w:bottom w:val="none" w:sz="0" w:space="0" w:color="auto"/>
        <w:right w:val="none" w:sz="0" w:space="0" w:color="auto"/>
      </w:divBdr>
    </w:div>
    <w:div w:id="202925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68596332354913A446A0B7EFB79005"/>
        <w:category>
          <w:name w:val="General"/>
          <w:gallery w:val="placeholder"/>
        </w:category>
        <w:types>
          <w:type w:val="bbPlcHdr"/>
        </w:types>
        <w:behaviors>
          <w:behavior w:val="content"/>
        </w:behaviors>
        <w:guid w:val="{7542D34F-209D-4B71-90B7-6C4D175054AF}"/>
      </w:docPartPr>
      <w:docPartBody>
        <w:p w:rsidR="00635467" w:rsidRDefault="002921D3">
          <w:r w:rsidRPr="00AB64C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eridien-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7DA7"/>
    <w:rsid w:val="00237F15"/>
    <w:rsid w:val="002921D3"/>
    <w:rsid w:val="003614D4"/>
    <w:rsid w:val="00362BEA"/>
    <w:rsid w:val="00396D56"/>
    <w:rsid w:val="003D23BE"/>
    <w:rsid w:val="003F2433"/>
    <w:rsid w:val="00437B63"/>
    <w:rsid w:val="004C03B2"/>
    <w:rsid w:val="004D58FF"/>
    <w:rsid w:val="004F661D"/>
    <w:rsid w:val="00573F8A"/>
    <w:rsid w:val="0059627A"/>
    <w:rsid w:val="00603DCB"/>
    <w:rsid w:val="00634A3C"/>
    <w:rsid w:val="00635467"/>
    <w:rsid w:val="00656A18"/>
    <w:rsid w:val="00697DA7"/>
    <w:rsid w:val="006D52B7"/>
    <w:rsid w:val="007B3B84"/>
    <w:rsid w:val="00840C9E"/>
    <w:rsid w:val="00890920"/>
    <w:rsid w:val="008B3967"/>
    <w:rsid w:val="009B27B2"/>
    <w:rsid w:val="009E6F79"/>
    <w:rsid w:val="009F4EE6"/>
    <w:rsid w:val="00A377A8"/>
    <w:rsid w:val="00A4029F"/>
    <w:rsid w:val="00A934B0"/>
    <w:rsid w:val="00AA4E16"/>
    <w:rsid w:val="00B37001"/>
    <w:rsid w:val="00B82B3B"/>
    <w:rsid w:val="00B835BE"/>
    <w:rsid w:val="00BD25E8"/>
    <w:rsid w:val="00C24F45"/>
    <w:rsid w:val="00C87A4A"/>
    <w:rsid w:val="00CE7E2C"/>
    <w:rsid w:val="00D63C01"/>
    <w:rsid w:val="00D7180D"/>
    <w:rsid w:val="00D82B97"/>
    <w:rsid w:val="00E10A3D"/>
    <w:rsid w:val="00E44EB3"/>
    <w:rsid w:val="00FF1F3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DA7"/>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21D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contoh@unimus.ac.id</CompanyEmail>
</CoverPageProperties>
</file>

<file path=customXml/item2.xml><?xml version="1.0" encoding="utf-8"?>
<b:Sources xmlns:b="http://schemas.openxmlformats.org/officeDocument/2006/bibliography" xmlns="http://schemas.openxmlformats.org/officeDocument/2006/bibliography" SelectedStyle="\APA.XSL" StyleName="APA">
  <b:Source>
    <b:Tag>Rud15</b:Tag>
    <b:SourceType>Book</b:SourceType>
    <b:Guid>{5B2E3C7C-D943-4E28-AB29-36C81D36EF72}</b:Guid>
    <b:Author>
      <b:Author>
        <b:NameList>
          <b:Person>
            <b:Last>Rudolph</b:Last>
            <b:First>A.M</b:First>
          </b:Person>
        </b:NameList>
      </b:Author>
    </b:Author>
    <b:Title>Buku ajar pediatrik</b:Title>
    <b:Year>2015</b:Year>
    <b:City>Jakarta</b:City>
    <b:Publisher>EGC</b:Publisher>
    <b:RefOrder>1</b:RefOrder>
  </b:Source>
  <b:Source>
    <b:Tag>Eff06</b:Tag>
    <b:SourceType>JournalArticle</b:SourceType>
    <b:Guid>{2E5BD30C-6C6F-4F17-ACDC-A898088EFAB7}</b:Guid>
    <b:Author>
      <b:Author>
        <b:NameList>
          <b:Person>
            <b:Last>Triani</b:Last>
            <b:First>E</b:First>
          </b:Person>
          <b:Person>
            <b:Last>Lubis</b:Last>
            <b:First>M</b:First>
          </b:Person>
        </b:NameList>
      </b:Author>
    </b:Author>
    <b:Title>Penggunaan analgesia nonfarmakologis saat tindakan invasif monir pada neonatus</b:Title>
    <b:Year>2006</b:Year>
    <b:JournalName>sari Pediatri</b:JournalName>
    <b:Pages>8(2), 107-111</b:Pages>
    <b:RefOrder>2</b:RefOrder>
  </b:Source>
  <b:Source>
    <b:Tag>Hoc13</b:Tag>
    <b:SourceType>Book</b:SourceType>
    <b:Guid>{0772286B-09AC-4857-A9AA-1543B1B0FE35}</b:Guid>
    <b:Title>Wong's Essentials of pediatric nursing</b:Title>
    <b:Year>2009</b:Year>
    <b:Author>
      <b:Author>
        <b:NameList>
          <b:Person>
            <b:Last>Hockenberry</b:Last>
            <b:First>Marilyn</b:First>
            <b:Middle>J</b:Middle>
          </b:Person>
          <b:Person>
            <b:Last>Wilson</b:Last>
            <b:First>D</b:First>
          </b:Person>
        </b:NameList>
      </b:Author>
    </b:Author>
    <b:City>Canada</b:City>
    <b:Publisher>Mosby Elsevier</b:Publisher>
    <b:RefOrder>3</b:RefOrder>
  </b:Source>
  <b:Source>
    <b:Tag>Bet09</b:Tag>
    <b:SourceType>Book</b:SourceType>
    <b:Guid>{91DA3B60-FFD3-41FC-8490-7E7D2FBEB10C}</b:Guid>
    <b:Author>
      <b:Author>
        <b:NameList>
          <b:Person>
            <b:Last>Betz</b:Last>
            <b:First>Cecily</b:First>
            <b:Middle>L</b:Middle>
          </b:Person>
          <b:Person>
            <b:Last>Sowden</b:Last>
            <b:First>Linda</b:First>
            <b:Middle>A</b:Middle>
          </b:Person>
        </b:NameList>
      </b:Author>
    </b:Author>
    <b:Title>Buku saku keperawatan pediatri edisi 5</b:Title>
    <b:Year>2009</b:Year>
    <b:City>Jakarta</b:City>
    <b:Publisher>EGC</b:Publisher>
    <b:RefOrder>4</b:RefOrder>
  </b:Source>
  <b:Source>
    <b:Tag>Ame06</b:Tag>
    <b:SourceType>JournalArticle</b:SourceType>
    <b:Guid>{E5094ED8-7096-49C8-B781-D7708AC09BC4}</b:Guid>
    <b:Title>Prevention and manajement of pain in the neonate: An update</b:Title>
    <b:Year>2006</b:Year>
    <b:Author>
      <b:Author>
        <b:NameList>
          <b:Person>
            <b:Last>Pediatrics</b:Last>
            <b:First>American</b:First>
            <b:Middle>Academy of</b:Middle>
          </b:Person>
          <b:Person>
            <b:Last>Society</b:Last>
            <b:First>Canadian</b:First>
            <b:Middle>Paediatric</b:Middle>
          </b:Person>
        </b:NameList>
      </b:Author>
    </b:Author>
    <b:JournalName>Pediatrics</b:JournalName>
    <b:Pages>118(5), 2231-2241</b:Pages>
    <b:RefOrder>5</b:RefOrder>
  </b:Source>
  <b:Source>
    <b:Tag>Pot09</b:Tag>
    <b:SourceType>Book</b:SourceType>
    <b:Guid>{EADE05D0-9C74-4146-B4A9-1220CA248780}</b:Guid>
    <b:Author>
      <b:Author>
        <b:NameList>
          <b:Person>
            <b:Last>Potter</b:Last>
            <b:First>P.A</b:First>
          </b:Person>
          <b:Person>
            <b:Last>Perry</b:Last>
            <b:First>A.G</b:First>
          </b:Person>
        </b:NameList>
      </b:Author>
    </b:Author>
    <b:Title>Fundamental Keperawatan (7th ed)</b:Title>
    <b:Year>2009</b:Year>
    <b:City>Jakarta</b:City>
    <b:RefOrder>6</b:RefOrder>
  </b:Source>
  <b:Source>
    <b:Tag>Suh17</b:Tag>
    <b:SourceType>JournalArticle</b:SourceType>
    <b:Guid>{B1DDB346-B3C7-4D6F-BFEF-AB14A39D29D0}</b:Guid>
    <b:Author>
      <b:Author>
        <b:NameList>
          <b:Person>
            <b:Last>Suharti</b:Last>
            <b:First>Sri</b:First>
          </b:Person>
        </b:NameList>
      </b:Author>
    </b:Author>
    <b:Title>Studi komparatif pemberian ASI dan glukosa 30 % terhadap respon nyeri neonatus yang dilakukan tindakan invasif di Rumah sakit Abdul Moeloek Provinsi Lampung</b:Title>
    <b:JournalName>Jurnal Kesehatan</b:JournalName>
    <b:Year>2017</b:Year>
    <b:Pages>8(1), 58-68</b:Pages>
    <b:RefOrder>7</b:RefOrder>
  </b:Source>
  <b:Source>
    <b:Tag>Asa14</b:Tag>
    <b:SourceType>JournalArticle</b:SourceType>
    <b:Guid>{AC565B57-0BD8-45F1-B9FF-ABF187740511}</b:Guid>
    <b:Author>
      <b:Author>
        <b:NameList>
          <b:Person>
            <b:Last>Asadi-noghabi</b:Last>
            <b:First>F</b:First>
          </b:Person>
          <b:Person>
            <b:Last>Tavassoli-farahi</b:Last>
          </b:Person>
          <b:Person>
            <b:Last>Yousefi</b:Last>
            <b:First>H</b:First>
          </b:Person>
          <b:Person>
            <b:Last>Sadeghi</b:Last>
            <b:First>T</b:First>
          </b:Person>
        </b:NameList>
      </b:Author>
    </b:Author>
    <b:Title>Neonate pain manajemen: What do Nurse Really Know?</b:Title>
    <b:Year>2014</b:Year>
    <b:Publisher>Global journal of health science</b:Publisher>
    <b:Edition>6(5)</b:Edition>
    <b:JournalName>Global journal of health science</b:JournalName>
    <b:Pages>284-293</b:Pages>
    <b:Volume>6</b:Volume>
    <b:Issue>5</b:Issue>
    <b:RefOrder>8</b:RefOrder>
  </b:Source>
  <b:Source>
    <b:Tag>Cel11</b:Tag>
    <b:SourceType>JournalArticle</b:SourceType>
    <b:Guid>{6F74476C-3012-4F3A-B8BE-0CEB07030085}</b:Guid>
    <b:Author>
      <b:Author>
        <b:NameList>
          <b:Person>
            <b:Last>Johnston</b:Last>
            <b:First>C</b:First>
          </b:Person>
          <b:Person>
            <b:Last>Fernandes</b:Last>
            <b:First>A.M</b:First>
          </b:Person>
          <b:Person>
            <b:Last>Campbell-Yeo</b:Last>
            <b:First>M</b:First>
          </b:Person>
        </b:NameList>
      </b:Author>
    </b:Author>
    <b:Title>Pain in neonates is different</b:Title>
    <b:JournalName>Pain</b:JournalName>
    <b:Year>2011</b:Year>
    <b:Pages>52 (SUPPL3), 65-73</b:Pages>
    <b:RefOrder>9</b:RefOrder>
  </b:Source>
  <b:Source>
    <b:Tag>Sue10</b:Tag>
    <b:SourceType>Book</b:SourceType>
    <b:Guid>{F5084652-D53D-4899-9959-74E7B481D448}</b:Guid>
    <b:Title>Ilmu perilaku kesehatan</b:Title>
    <b:Year>2010</b:Year>
    <b:Author>
      <b:Author>
        <b:NameList>
          <b:Person>
            <b:Last>Notoatmodjo</b:Last>
            <b:First>Suekidjo</b:First>
          </b:Person>
        </b:NameList>
      </b:Author>
    </b:Author>
    <b:City>Jakarta</b:City>
    <b:Publisher>Rineka Cipta</b:Publisher>
    <b:RefOrder>10</b:RefOrder>
  </b:Source>
  <b:Source>
    <b:Tag>Azw11</b:Tag>
    <b:SourceType>Book</b:SourceType>
    <b:Guid>{76E9EF68-5A6B-44C5-BAC4-28FA3BA3EFC2}</b:Guid>
    <b:Title>Sikap manusia: Teori dan pengukurannya</b:Title>
    <b:Year>2011</b:Year>
    <b:Author>
      <b:Author>
        <b:NameList>
          <b:Person>
            <b:Last>Azwar</b:Last>
            <b:First>S</b:First>
          </b:Person>
        </b:NameList>
      </b:Author>
    </b:Author>
    <b:City>Jakarta</b:City>
    <b:Publisher>Pustaka Pelajar</b:Publisher>
    <b:RefOrder>11</b:RefOrder>
  </b:Source>
  <b:Source>
    <b:Tag>Waw10</b:Tag>
    <b:SourceType>Book</b:SourceType>
    <b:Guid>{7FDCAC87-8040-4071-A7D3-6D37BC412CF5}</b:Guid>
    <b:Author>
      <b:Author>
        <b:NameList>
          <b:Person>
            <b:Last>Wawan</b:Last>
            <b:First>A</b:First>
          </b:Person>
          <b:Person>
            <b:Last>Dewi</b:Last>
            <b:First>M</b:First>
          </b:Person>
        </b:NameList>
      </b:Author>
    </b:Author>
    <b:Title>Teori dan pengukuran pengetahuan, sikap dan perilaku manusia</b:Title>
    <b:Year>2010</b:Year>
    <b:City>Yogyakarta</b:City>
    <b:Publisher>Nuha Medika</b:Publisher>
    <b:RefOrder>12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F447DB-A67E-4927-AF13-5980C95E4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8</Pages>
  <Words>12166</Words>
  <Characters>69347</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Hubungan Status Gizi dengan Kejadian Stunting pada Balita selama Masa Pandemi di Puskesmas Trauma Center Samarinda</vt:lpstr>
    </vt:vector>
  </TitlesOfParts>
  <Company>unimus</Company>
  <LinksUpToDate>false</LinksUpToDate>
  <CharactersWithSpaces>81351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Hubungan Status Gizi dengan Kejadian Stunting pada Balita selama Masa Pandemi di Puskesmas Trauma Center Samarinda</dc:title>
  <dc:creator>Nama corresponding author</dc:creator>
  <dc:description/>
  <cp:lastModifiedBy>asus</cp:lastModifiedBy>
  <cp:revision>20</cp:revision>
  <cp:lastPrinted>2019-09-29T09:41:00Z</cp:lastPrinted>
  <dcterms:created xsi:type="dcterms:W3CDTF">2020-02-23T07:37:00Z</dcterms:created>
  <dcterms:modified xsi:type="dcterms:W3CDTF">2022-07-27T12:36:00Z</dcterms:modified>
  <cp:category>Ners Muda, Vol 1 No 1, Maret 2020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ef81b865-4b47-37a2-b816-0a48e3a48fa7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